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framePr w:y="956"/>
      </w:pPr>
      <w:r>
        <w:t>DB2101/T</w:t>
      </w:r>
    </w:p>
    <w:p>
      <w:pPr>
        <w:pStyle w:val="12"/>
        <w:framePr w:w="8698" w:x="1768" w:y="2330"/>
      </w:pPr>
      <w:r>
        <w:rPr>
          <w:rFonts w:hint="eastAsia"/>
        </w:rPr>
        <w:t>沈阳市地方标准</w:t>
      </w:r>
    </w:p>
    <w:p>
      <w:pPr>
        <w:pStyle w:val="13"/>
        <w:framePr/>
      </w:pPr>
      <w:r>
        <w:rPr>
          <w:rFonts w:ascii="Times New Roman"/>
        </w:rPr>
        <w:t>DB</w:t>
      </w:r>
      <w:r>
        <w:t>2101/</w:t>
      </w:r>
      <w:bookmarkStart w:id="0" w:name="StdNo1"/>
      <w:r>
        <w:t xml:space="preserve">T </w:t>
      </w:r>
      <w:bookmarkEnd w:id="0"/>
      <w:r>
        <w:t>XXXX—202</w:t>
      </w:r>
      <w:r>
        <w:rPr>
          <w:rFonts w:hint="eastAsia"/>
        </w:rPr>
        <w:t>2</w:t>
      </w:r>
    </w:p>
    <w:tbl>
      <w:tblPr>
        <w:tblStyle w:val="8"/>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14"/>
              <w:framePr/>
            </w:pPr>
            <w:bookmarkStart w:id="1"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1"/>
          </w:p>
        </w:tc>
      </w:tr>
    </w:tbl>
    <w:p>
      <w:pPr>
        <w:pStyle w:val="13"/>
        <w:framePr/>
      </w:pPr>
    </w:p>
    <w:p>
      <w:pPr>
        <w:pStyle w:val="13"/>
        <w:framePr/>
      </w:pPr>
    </w:p>
    <w:p>
      <w:pPr>
        <w:pStyle w:val="15"/>
        <w:framePr/>
      </w:pPr>
      <w:r>
        <w:rPr>
          <w:rFonts w:hint="eastAsia"/>
        </w:rPr>
        <w:t>地理标志产品 康平地瓜</w:t>
      </w:r>
    </w:p>
    <w:p>
      <w:pPr>
        <w:pStyle w:val="16"/>
        <w:framePr/>
      </w:pPr>
      <w:bookmarkStart w:id="2" w:name="StdEnglishName"/>
      <w:r>
        <w:fldChar w:fldCharType="begin">
          <w:ffData>
            <w:name w:val="StdEnglishName"/>
            <w:enabled/>
            <w:calcOnExit w:val="0"/>
            <w:textInput/>
          </w:ffData>
        </w:fldChar>
      </w:r>
      <w:r>
        <w:instrText xml:space="preserve"> FORMTEXT </w:instrText>
      </w:r>
      <w:r>
        <w:fldChar w:fldCharType="separate"/>
      </w:r>
      <w:r>
        <w:t>     </w:t>
      </w:r>
      <w:r>
        <w:fldChar w:fldCharType="end"/>
      </w:r>
      <w:bookmarkEnd w:id="2"/>
    </w:p>
    <w:tbl>
      <w:tblPr>
        <w:tblStyle w:val="8"/>
        <w:tblW w:w="98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7"/>
              <w:frame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9"/>
              <w:framePr/>
              <w:jc w:val="both"/>
            </w:pPr>
          </w:p>
        </w:tc>
      </w:tr>
    </w:tbl>
    <w:p>
      <w:pPr>
        <w:pStyle w:val="20"/>
        <w:framePr/>
      </w:pPr>
      <w:r>
        <w:rPr>
          <w:rFonts w:ascii="黑体"/>
        </w:rPr>
        <w:t>202</w:t>
      </w:r>
      <w:r>
        <w:rPr>
          <w:rFonts w:hint="eastAsia" w:ascii="黑体"/>
        </w:rPr>
        <w:t>2</w:t>
      </w:r>
      <w:r>
        <w:rPr>
          <w:rFonts w:ascii="黑体"/>
        </w:rPr>
        <w:t>-</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发布</w:t>
      </w:r>
      <w:r>
        <w:pict>
          <v:line id="_x0000_s1026" o:spid="_x0000_s1026" o:spt="20" style="position:absolute;left:0pt;margin-left:-0.05pt;margin-top:728.5pt;height:0pt;width:481.9pt;mso-position-vertical-relative:page;z-index:251663360;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YdrPNYAAAALAQAADwAA&#10;AAAAAAABACAAAAAiAAAAZHJzL2Rvd25yZXYueG1sUEsBAhQAFAAAAAgAh07iQG+hEm/fAQAApgMA&#10;AA4AAAAAAAAAAQAgAAAAJQEAAGRycy9lMm9Eb2MueG1sUEsFBgAAAAAGAAYAWQEAAHYFAAAAAA==&#10;">
            <v:path arrowok="t"/>
            <v:fill focussize="0,0"/>
            <v:stroke/>
            <v:imagedata o:title=""/>
            <o:lock v:ext="edit"/>
            <w10:anchorlock/>
          </v:line>
        </w:pict>
      </w:r>
    </w:p>
    <w:p>
      <w:pPr>
        <w:pStyle w:val="21"/>
        <w:framePr/>
      </w:pPr>
      <w:r>
        <w:rPr>
          <w:rFonts w:ascii="黑体"/>
        </w:rPr>
        <w:t>202</w:t>
      </w:r>
      <w:r>
        <w:rPr>
          <w:rFonts w:hint="eastAsia" w:ascii="黑体"/>
        </w:rPr>
        <w:t>2</w:t>
      </w:r>
      <w:r>
        <w:rPr>
          <w:rFonts w:ascii="黑体"/>
        </w:rPr>
        <w:t>-</w:t>
      </w:r>
      <w:bookmarkStart w:id="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ascii="黑体"/>
        </w:rPr>
        <w:t>-</w:t>
      </w:r>
      <w:bookmarkStart w:id="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实施</w:t>
      </w:r>
    </w:p>
    <w:p>
      <w:pPr>
        <w:pStyle w:val="22"/>
        <w:framePr w:vAnchor="page" w:hAnchor="page" w:x="1428" w:y="755"/>
      </w:pPr>
      <w:bookmarkStart w:id="6" w:name="fm"/>
      <w:r>
        <w:rPr>
          <w:rFonts w:ascii="Times New Roman"/>
        </w:rPr>
        <w:t>ICS</w:t>
      </w:r>
      <w:r>
        <w:rPr>
          <w:rFonts w:hint="eastAsia" w:hAnsi="黑体"/>
        </w:rPr>
        <w:t>65.020.20</w:t>
      </w:r>
    </w:p>
    <w:p>
      <w:pPr>
        <w:pStyle w:val="22"/>
        <w:framePr w:vAnchor="page" w:hAnchor="page" w:x="1428" w:y="755"/>
      </w:pPr>
      <w:r>
        <w:rPr>
          <w:rFonts w:hint="eastAsia"/>
        </w:rPr>
        <w:t>CCS B23</w:t>
      </w:r>
    </w:p>
    <w:p>
      <w:pPr>
        <w:pStyle w:val="23"/>
        <w:framePr/>
      </w:pPr>
      <w:r>
        <w:rPr>
          <w:w w:val="100"/>
        </w:rPr>
        <w:pict>
          <v:rect id="_x0000_s1033" o:spid="_x0000_s1033" o:spt="1" style="position:absolute;left:0pt;margin-left:-41.8pt;margin-top:-705.9pt;height:15.6pt;width:68.25pt;z-index:-251655168;mso-width-relative:page;mso-height-relative:page;" stroked="f" coordsize="21600,21600" o:gfxdata="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TA3R2wAAAA4BAAAPAAAA&#10;AAAAAAEAIAAAACIAAABkcnMvZG93bnJldi54bWxQSwECFAAUAAAACACHTuJA1d5Su6ABAAArAwAA&#10;DgAAAAAAAAABACAAAAAqAQAAZHJzL2Uyb0RvYy54bWxQSwUGAAAAAAYABgBZAQAAPAUAAAAA&#10;">
            <v:path/>
            <v:fill focussize="0,0"/>
            <v:stroke on="f"/>
            <v:imagedata o:title=""/>
            <o:lock v:ext="edit"/>
            <v:textbox>
              <w:txbxContent>
                <w:p>
                  <w:pPr>
                    <w:jc w:val="center"/>
                  </w:pPr>
                </w:p>
              </w:txbxContent>
            </v:textbox>
          </v:rect>
        </w:pict>
      </w:r>
      <w:r>
        <w:rPr>
          <w:w w:val="100"/>
        </w:rPr>
        <w:pict>
          <v:rect id="_x0000_s1032" o:spid="_x0000_s1032" o:spt="1" style="position:absolute;left:0pt;margin-left:122.55pt;margin-top:-285.45pt;height:20pt;width:150pt;z-index:-251656192;mso-width-relative:page;mso-height-relative:page;" stroked="f" coordsize="21600,21600" o:gfxdata="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bWqNgAAAANAQAADwAAAAAAAAAB&#10;ACAAAAAiAAAAZHJzL2Rvd25yZXYueG1sUEsBAhQAFAAAAAgAh07iQKqWeWyeAQAALAMAAA4AAAAA&#10;AAAAAQAgAAAAJwEAAGRycy9lMm9Eb2MueG1sUEsFBgAAAAAGAAYAWQEAADcFAAAAAA==&#10;">
            <v:path/>
            <v:fill focussize="0,0"/>
            <v:stroke on="f"/>
            <v:imagedata o:title=""/>
            <o:lock v:ext="edit"/>
            <v:textbox>
              <w:txbxContent>
                <w:p>
                  <w:pPr>
                    <w:jc w:val="center"/>
                  </w:pPr>
                </w:p>
              </w:txbxContent>
            </v:textbox>
            <w10:anchorlock/>
          </v:rect>
        </w:pict>
      </w:r>
      <w:r>
        <w:rPr>
          <w:w w:val="100"/>
        </w:rPr>
        <w:pict>
          <v:rect id="_x0000_s1031" o:spid="_x0000_s1031" o:spt="1" style="position:absolute;left:0pt;margin-left:142.55pt;margin-top:-310.45pt;height:24pt;width:100pt;z-index:-251657216;mso-width-relative:page;mso-height-relative:page;"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m17tbZAAAADQEAAA8AAAAAAAAA&#10;AQAgAAAAIgAAAGRycy9kb3ducmV2LnhtbFBLAQIUABQAAAAIAIdO4kC9buXrngEAACwDAAAOAAAA&#10;AAAAAAEAIAAAACgBAABkcnMvZTJvRG9jLnhtbFBLBQYAAAAABgAGAFkBAAA4BQAAAAA=&#10;">
            <v:path/>
            <v:fill focussize="0,0"/>
            <v:stroke on="f"/>
            <v:imagedata o:title=""/>
            <o:lock v:ext="edit"/>
            <v:textbox>
              <w:txbxContent>
                <w:p>
                  <w:pPr>
                    <w:jc w:val="center"/>
                  </w:pPr>
                </w:p>
              </w:txbxContent>
            </v:textbox>
          </v:rect>
        </w:pict>
      </w:r>
      <w:r>
        <w:rPr>
          <w:w w:val="100"/>
        </w:rPr>
        <w:pict>
          <v:rect id="_x0000_s1030" o:spid="_x0000_s1030" o:spt="1" style="position:absolute;left:0pt;margin-left:347.55pt;margin-top:-585.45pt;height:18pt;width:90pt;z-index:-251658240;mso-width-relative:page;mso-height-relative:page;"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fyYoR2gAAAA8BAAAPAAAAAAAA&#10;AAEAIAAAACIAAABkcnMvZG93bnJldi54bWxQSwECFAAUAAAACACHTuJAzP5P7J4BAAAsAwAADgAA&#10;AAAAAAABACAAAAApAQAAZHJzL2Uyb0RvYy54bWxQSwUGAAAAAAYABgBZAQAAOQUAAAAA&#10;">
            <v:path/>
            <v:fill focussize="0,0"/>
            <v:stroke on="f"/>
            <v:imagedata o:title=""/>
            <o:lock v:ext="edit"/>
            <v:textbox>
              <w:txbxContent>
                <w:p>
                  <w:pPr>
                    <w:jc w:val="center"/>
                  </w:pPr>
                </w:p>
              </w:txbxContent>
            </v:textbox>
          </v:rect>
        </w:pict>
      </w:r>
      <w:r>
        <w:rPr>
          <w:w w:val="100"/>
        </w:rPr>
        <w:pict>
          <v:line id="_x0000_s1029" o:spid="_x0000_s1029" o:spt="20" style="position:absolute;left:0pt;margin-left:-36.6pt;margin-top:-552.85pt;height:0pt;width:481.9pt;z-index:251664384;mso-width-relative:page;mso-height-relative:page;"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slkaDYAAAADwEAAA8A&#10;AAAAAAAAAQAgAAAAIgAAAGRycy9kb3ducmV2LnhtbFBLAQIUABQAAAAIAIdO4kA9yOPh3gEAAKYD&#10;AAAOAAAAAAAAAAEAIAAAACcBAABkcnMvZTJvRG9jLnhtbFBLBQYAAAAABgAGAFkBAAB3BQAAAAA=&#10;">
            <v:path arrowok="t"/>
            <v:fill focussize="0,0"/>
            <v:stroke/>
            <v:imagedata o:title=""/>
            <o:lock v:ext="edit"/>
          </v:line>
        </w:pict>
      </w:r>
      <w:bookmarkEnd w:id="6"/>
      <w:r>
        <w:rPr>
          <w:rFonts w:hint="eastAsia"/>
        </w:rPr>
        <w:t>沈阳市市场监督管理局</w:t>
      </w:r>
      <w:r>
        <w:t>   </w:t>
      </w:r>
      <w:r>
        <w:rPr>
          <w:rStyle w:val="24"/>
          <w:rFonts w:hint="eastAsia"/>
        </w:rPr>
        <w:t>发布</w:t>
      </w:r>
    </w:p>
    <w:p>
      <w:pPr>
        <w:pStyle w:val="25"/>
        <w:sectPr>
          <w:headerReference r:id="rId5" w:type="first"/>
          <w:headerReference r:id="rId3" w:type="default"/>
          <w:headerReference r:id="rId4" w:type="even"/>
          <w:pgSz w:w="11906" w:h="16838"/>
          <w:pgMar w:top="1440" w:right="1800" w:bottom="1440" w:left="1800" w:header="851" w:footer="992" w:gutter="0"/>
          <w:cols w:space="720" w:num="1"/>
          <w:docGrid w:type="lines" w:linePitch="312" w:charSpace="0"/>
        </w:sectPr>
      </w:pPr>
      <w:r>
        <w:pict>
          <v:shape id="_x0000_s1028" o:spid="_x0000_s1028" o:spt="202" type="#_x0000_t202" style="position:absolute;left:0pt;margin-left:-57.75pt;margin-top:117pt;height:455.25pt;width:518.25pt;z-index:-251654144;mso-width-relative:page;mso-height-relative:page;" stroked="f" coordsize="21600,21600" o:gfxdata="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uQq0S2gAA&#10;AA0BAAAPAAAAAAAAAAEAIAAAACIAAABkcnMvZG93bnJldi54bWxQSwECFAAUAAAACACHTuJAcIf7&#10;laoBAAA6AwAADgAAAAAAAAABACAAAAApAQAAZHJzL2Uyb0RvYy54bWxQSwUGAAAAAAYABgBZAQAA&#10;RQUAAAAA&#10;">
            <v:path/>
            <v:fill focussize="0,0"/>
            <v:stroke on="f" joinstyle="miter"/>
            <v:imagedata o:title=""/>
            <o:lock v:ext="edit"/>
            <v:textbox>
              <w:txbxContent>
                <w:p/>
              </w:txbxContent>
            </v:textbox>
          </v:shape>
        </w:pict>
      </w:r>
    </w:p>
    <w:p>
      <w:pPr>
        <w:pStyle w:val="26"/>
      </w:pPr>
      <w:bookmarkStart w:id="7" w:name="_Toc438036565"/>
      <w:bookmarkStart w:id="8" w:name="_Toc25824371"/>
      <w:r>
        <w:rPr>
          <w:rFonts w:hint="eastAsia"/>
        </w:rPr>
        <w:t>前</w:t>
      </w:r>
      <w:bookmarkStart w:id="9" w:name="BKQY"/>
      <w:r>
        <w:t>  </w:t>
      </w:r>
      <w:r>
        <w:rPr>
          <w:rFonts w:hint="eastAsia"/>
        </w:rPr>
        <w:t>言</w:t>
      </w:r>
      <w:bookmarkEnd w:id="7"/>
      <w:bookmarkEnd w:id="8"/>
      <w:bookmarkEnd w:id="9"/>
    </w:p>
    <w:p>
      <w:pPr>
        <w:pStyle w:val="25"/>
      </w:pPr>
      <w:r>
        <w:rPr>
          <w:rFonts w:hint="eastAsia"/>
        </w:rPr>
        <w:t>本文件按照GB/T 1.1-2020《标准化工作导则 第1部分：标准化文件的结构和起草规则》的规定起草。</w:t>
      </w:r>
    </w:p>
    <w:p>
      <w:pPr>
        <w:pStyle w:val="25"/>
      </w:pPr>
      <w:r>
        <w:rPr>
          <w:rFonts w:hint="eastAsia"/>
        </w:rPr>
        <w:t>本文件由沈阳市农业农村局提出并归口，同时负责标准的宣贯、监督实施等工作。</w:t>
      </w:r>
    </w:p>
    <w:p>
      <w:pPr>
        <w:pStyle w:val="25"/>
      </w:pPr>
      <w:r>
        <w:rPr>
          <w:rFonts w:hint="eastAsia"/>
        </w:rPr>
        <w:t>本文件起草单位：康平县憨馥土特产品有限公司、康平县薯鲜生蔬菜种植专业合作社、沈阳康奉堡农业发展有限公司、康平县市场监督管理局、康平县农业农村局、沈阳市市场监管事务服务中心。</w:t>
      </w:r>
    </w:p>
    <w:p>
      <w:pPr>
        <w:pStyle w:val="25"/>
      </w:pPr>
      <w:r>
        <w:rPr>
          <w:rFonts w:hint="eastAsia"/>
        </w:rPr>
        <w:t>本文件主要起草人：。</w:t>
      </w:r>
    </w:p>
    <w:p>
      <w:pPr>
        <w:pStyle w:val="25"/>
      </w:pPr>
      <w:r>
        <w:rPr>
          <w:rFonts w:hint="eastAsia"/>
        </w:rPr>
        <w:t>文件发布实施后，任何单位和个人如有问题和意见建议，均可以通过来电、来函等方式进行反馈，我们将及时答复并认真处理，根据实施情况依法进行</w:t>
      </w:r>
      <w:bookmarkStart w:id="16" w:name="_GoBack"/>
      <w:bookmarkEnd w:id="16"/>
      <w:r>
        <w:rPr>
          <w:rFonts w:hint="eastAsia"/>
        </w:rPr>
        <w:t>评估及复审。</w:t>
      </w:r>
    </w:p>
    <w:p>
      <w:pPr>
        <w:pStyle w:val="25"/>
      </w:pPr>
      <w:r>
        <w:rPr>
          <w:rFonts w:hint="eastAsia"/>
        </w:rPr>
        <w:t>本文件归口部门联系电话：024-827038</w:t>
      </w:r>
      <w:r>
        <w:rPr>
          <w:rFonts w:hint="eastAsia"/>
          <w:lang w:val="en-US" w:eastAsia="zh-CN"/>
        </w:rPr>
        <w:t>66</w:t>
      </w:r>
      <w:r>
        <w:rPr>
          <w:rFonts w:hint="eastAsia"/>
        </w:rPr>
        <w:t>；联系地址：辽宁省沈阳市和平区十一纬路36号。</w:t>
      </w:r>
    </w:p>
    <w:p>
      <w:pPr>
        <w:pStyle w:val="25"/>
      </w:pPr>
      <w:r>
        <w:rPr>
          <w:rFonts w:hint="eastAsia"/>
        </w:rPr>
        <w:t>本文件起草单位联系电话：024-87339777；联系地址：沈阳市康平县含光街3-4。</w:t>
      </w:r>
    </w:p>
    <w:p>
      <w:pPr>
        <w:pStyle w:val="25"/>
      </w:pPr>
    </w:p>
    <w:p>
      <w:pPr>
        <w:pStyle w:val="25"/>
      </w:pPr>
    </w:p>
    <w:p/>
    <w:p/>
    <w:p/>
    <w:p/>
    <w:p/>
    <w:p/>
    <w:p/>
    <w:p>
      <w:pPr>
        <w:jc w:val="center"/>
      </w:pPr>
    </w:p>
    <w:p>
      <w:pPr>
        <w:sectPr>
          <w:headerReference r:id="rId8" w:type="first"/>
          <w:headerReference r:id="rId6" w:type="default"/>
          <w:footerReference r:id="rId9" w:type="default"/>
          <w:headerReference r:id="rId7" w:type="even"/>
          <w:footerReference r:id="rId10" w:type="even"/>
          <w:pgSz w:w="11906" w:h="16838"/>
          <w:pgMar w:top="567" w:right="1134" w:bottom="1134" w:left="1418" w:header="850" w:footer="1134" w:gutter="0"/>
          <w:pgNumType w:fmt="upperRoman" w:start="1"/>
          <w:cols w:space="720" w:num="1"/>
          <w:formProt w:val="0"/>
          <w:docGrid w:type="lines" w:linePitch="312" w:charSpace="0"/>
        </w:sectPr>
      </w:pPr>
    </w:p>
    <w:p>
      <w:pPr>
        <w:pStyle w:val="27"/>
        <w:outlineLvl w:val="9"/>
      </w:pPr>
      <w:bookmarkStart w:id="10" w:name="_Toc438036566"/>
      <w:bookmarkStart w:id="11" w:name="_Toc25824373"/>
      <w:r>
        <w:rPr>
          <w:rFonts w:hint="eastAsia" w:hAnsi="黑体"/>
          <w:spacing w:val="-1"/>
        </w:rPr>
        <w:t>地理标志产品 康平地瓜</w:t>
      </w:r>
    </w:p>
    <w:bookmarkEnd w:id="10"/>
    <w:bookmarkEnd w:id="11"/>
    <w:p>
      <w:pPr>
        <w:spacing w:beforeLines="100" w:afterLines="100" w:line="340" w:lineRule="exact"/>
        <w:rPr>
          <w:rFonts w:ascii="黑体" w:hAnsi="黑体" w:eastAsia="黑体"/>
          <w:bCs/>
        </w:rPr>
      </w:pPr>
      <w:r>
        <w:rPr>
          <w:rFonts w:hint="eastAsia" w:ascii="黑体" w:hAnsi="黑体" w:eastAsia="黑体"/>
          <w:bCs/>
        </w:rPr>
        <w:t>1 范围</w:t>
      </w:r>
    </w:p>
    <w:p>
      <w:pPr>
        <w:pStyle w:val="4"/>
        <w:autoSpaceDE w:val="0"/>
        <w:autoSpaceDN w:val="0"/>
        <w:spacing w:line="400" w:lineRule="exact"/>
        <w:ind w:firstLine="420" w:firstLineChars="200"/>
        <w:rPr>
          <w:rFonts w:hint="default" w:ascii="Times New Roman"/>
        </w:rPr>
      </w:pPr>
      <w:r>
        <w:rPr>
          <w:rFonts w:ascii="Times New Roman"/>
        </w:rPr>
        <w:t>本文件规定了地理标志产品康平地瓜的术语和定义、地理标志产品保护范围、选择品种、质量安全要求、检验方法、检验规则、标签标识、包装、储存和运输的要求。</w:t>
      </w:r>
    </w:p>
    <w:p>
      <w:pPr>
        <w:pStyle w:val="51"/>
        <w:spacing w:line="288" w:lineRule="auto"/>
        <w:ind w:firstLine="420"/>
        <w:rPr>
          <w:rFonts w:ascii="Times New Roman"/>
          <w:kern w:val="2"/>
          <w:szCs w:val="24"/>
        </w:rPr>
      </w:pPr>
      <w:r>
        <w:rPr>
          <w:rFonts w:hint="eastAsia" w:ascii="Times New Roman"/>
          <w:kern w:val="2"/>
          <w:szCs w:val="24"/>
        </w:rPr>
        <w:t>本文件适用于原国家质量监督检验检疫行政主管部门根据《地理标志产品保护规定》批准保护的康平</w:t>
      </w:r>
      <w:r>
        <w:rPr>
          <w:rFonts w:ascii="Times New Roman"/>
          <w:kern w:val="2"/>
          <w:szCs w:val="24"/>
        </w:rPr>
        <w:t>地瓜。</w:t>
      </w:r>
    </w:p>
    <w:p>
      <w:pPr>
        <w:spacing w:beforeLines="100" w:afterLines="100" w:line="340" w:lineRule="exact"/>
        <w:rPr>
          <w:rFonts w:ascii="黑体" w:hAnsi="黑体" w:eastAsia="黑体"/>
          <w:bCs/>
        </w:rPr>
      </w:pPr>
      <w:r>
        <w:rPr>
          <w:rFonts w:hint="eastAsia" w:ascii="黑体" w:hAnsi="黑体" w:eastAsia="黑体"/>
          <w:bCs/>
        </w:rPr>
        <w:t>2 规范性引用文件</w:t>
      </w:r>
    </w:p>
    <w:p>
      <w:pPr>
        <w:spacing w:line="340" w:lineRule="exact"/>
        <w:ind w:firstLine="420" w:firstLineChars="200"/>
        <w:rPr>
          <w:rFonts w:ascii="宋体" w:hAnsi="宋体" w:cs="仿宋"/>
          <w:color w:val="C00000"/>
          <w:szCs w:val="21"/>
        </w:rPr>
      </w:pPr>
      <w:r>
        <w:rPr>
          <w:rFonts w:hint="eastAsia"/>
        </w:rPr>
        <w:t>下列文件中的</w:t>
      </w:r>
      <w:r>
        <w:t>内容</w:t>
      </w:r>
      <w:r>
        <w:rPr>
          <w:rFonts w:hint="eastAsia"/>
        </w:rPr>
        <w:t>通</w:t>
      </w:r>
      <w:r>
        <w:t>过文</w:t>
      </w:r>
      <w:r>
        <w:rPr>
          <w:rFonts w:hint="eastAsia"/>
        </w:rPr>
        <w:t>中</w:t>
      </w:r>
      <w:r>
        <w:t>的</w:t>
      </w:r>
      <w:r>
        <w:rPr>
          <w:rFonts w:hint="eastAsia"/>
        </w:rPr>
        <w:t>规范</w:t>
      </w:r>
      <w:r>
        <w:t>性引</w:t>
      </w:r>
      <w:r>
        <w:rPr>
          <w:rFonts w:hint="eastAsia"/>
        </w:rPr>
        <w:t>用</w:t>
      </w:r>
      <w:r>
        <w:t>而构成</w:t>
      </w:r>
      <w:r>
        <w:rPr>
          <w:rFonts w:hint="eastAsia"/>
        </w:rPr>
        <w:t>本文件必不可少的条</w:t>
      </w:r>
      <w:r>
        <w:t>款</w:t>
      </w:r>
      <w:r>
        <w:rPr>
          <w:rFonts w:hint="eastAsia"/>
        </w:rPr>
        <w:t>。其中</w:t>
      </w:r>
      <w:r>
        <w:t>，</w:t>
      </w:r>
      <w:r>
        <w:rPr>
          <w:rFonts w:hint="eastAsia"/>
        </w:rPr>
        <w:t>注日期的引用文件，仅该日期对</w:t>
      </w:r>
      <w:r>
        <w:t>应</w:t>
      </w:r>
      <w:r>
        <w:rPr>
          <w:rFonts w:hint="eastAsia"/>
        </w:rPr>
        <w:t>的版本适用于本文件；不注日期的引用文件，其最新版本（包括所有的修改单）适用于本文件。</w:t>
      </w:r>
    </w:p>
    <w:p>
      <w:pPr>
        <w:pStyle w:val="4"/>
        <w:autoSpaceDE w:val="0"/>
        <w:autoSpaceDN w:val="0"/>
        <w:spacing w:line="360" w:lineRule="exact"/>
        <w:ind w:left="113" w:leftChars="54" w:firstLine="420" w:firstLineChars="200"/>
        <w:jc w:val="left"/>
        <w:rPr>
          <w:rFonts w:hint="default" w:hAnsi="宋体" w:cs="宋体"/>
          <w:szCs w:val="21"/>
        </w:rPr>
      </w:pPr>
      <w:r>
        <w:rPr>
          <w:rFonts w:hAnsi="宋体" w:cs="宋体"/>
          <w:szCs w:val="21"/>
        </w:rPr>
        <w:t xml:space="preserve">GB 2762  食品安全国家标准  食品中污染物限量  </w:t>
      </w:r>
    </w:p>
    <w:p>
      <w:pPr>
        <w:pStyle w:val="4"/>
        <w:autoSpaceDE w:val="0"/>
        <w:autoSpaceDN w:val="0"/>
        <w:spacing w:line="360" w:lineRule="exact"/>
        <w:ind w:firstLine="420"/>
        <w:jc w:val="left"/>
        <w:rPr>
          <w:rFonts w:hint="default" w:hAnsi="宋体" w:cs="宋体"/>
          <w:szCs w:val="21"/>
        </w:rPr>
      </w:pPr>
      <w:r>
        <w:rPr>
          <w:rFonts w:hAnsi="宋体" w:cs="宋体"/>
          <w:szCs w:val="21"/>
        </w:rPr>
        <w:t>GB 2763  食品安全国家标准  食品中农药最大残留限量</w:t>
      </w:r>
    </w:p>
    <w:p>
      <w:pPr>
        <w:pStyle w:val="4"/>
        <w:autoSpaceDE w:val="0"/>
        <w:autoSpaceDN w:val="0"/>
        <w:spacing w:line="360" w:lineRule="exact"/>
        <w:ind w:firstLine="420"/>
        <w:jc w:val="left"/>
        <w:rPr>
          <w:rFonts w:hint="default" w:hAnsi="宋体" w:cs="宋体"/>
          <w:szCs w:val="21"/>
        </w:rPr>
      </w:pPr>
      <w:r>
        <w:rPr>
          <w:rFonts w:hAnsi="宋体" w:cs="宋体"/>
          <w:szCs w:val="21"/>
        </w:rPr>
        <w:t>GB 5009.3  食品安全国家标准  食品中水分的测定</w:t>
      </w:r>
    </w:p>
    <w:p>
      <w:pPr>
        <w:pStyle w:val="4"/>
        <w:autoSpaceDE w:val="0"/>
        <w:autoSpaceDN w:val="0"/>
        <w:spacing w:line="360" w:lineRule="exact"/>
        <w:ind w:firstLine="420"/>
        <w:jc w:val="left"/>
        <w:rPr>
          <w:rFonts w:hint="default" w:hAnsi="宋体" w:cs="宋体"/>
          <w:szCs w:val="21"/>
        </w:rPr>
      </w:pPr>
      <w:r>
        <w:rPr>
          <w:rFonts w:hAnsi="宋体" w:cs="宋体"/>
          <w:szCs w:val="21"/>
        </w:rPr>
        <w:t>GB 5009.9  食品安全国家标准  食品中淀粉的测定</w:t>
      </w:r>
    </w:p>
    <w:p>
      <w:pPr>
        <w:pStyle w:val="4"/>
        <w:autoSpaceDE w:val="0"/>
        <w:autoSpaceDN w:val="0"/>
        <w:spacing w:line="360" w:lineRule="exact"/>
        <w:ind w:firstLine="420"/>
        <w:jc w:val="left"/>
        <w:rPr>
          <w:rFonts w:hint="default" w:hAnsi="宋体" w:cs="宋体"/>
          <w:szCs w:val="21"/>
        </w:rPr>
      </w:pPr>
      <w:r>
        <w:rPr>
          <w:rFonts w:hAnsi="宋体" w:cs="宋体"/>
          <w:szCs w:val="21"/>
        </w:rPr>
        <w:t>GB 7718  食品安全国家标准  预包装食品标签通则</w:t>
      </w:r>
    </w:p>
    <w:p>
      <w:pPr>
        <w:pStyle w:val="4"/>
        <w:autoSpaceDE w:val="0"/>
        <w:autoSpaceDN w:val="0"/>
        <w:spacing w:line="360" w:lineRule="exact"/>
        <w:ind w:firstLine="420"/>
        <w:jc w:val="left"/>
        <w:rPr>
          <w:rFonts w:hint="default" w:hAnsi="宋体" w:cs="宋体"/>
          <w:szCs w:val="21"/>
        </w:rPr>
      </w:pPr>
      <w:r>
        <w:rPr>
          <w:rFonts w:hAnsi="宋体" w:cs="宋体"/>
          <w:szCs w:val="21"/>
        </w:rPr>
        <w:t>GB/T 17109  粮食销售包装</w:t>
      </w:r>
    </w:p>
    <w:p>
      <w:pPr>
        <w:pStyle w:val="4"/>
        <w:autoSpaceDE w:val="0"/>
        <w:autoSpaceDN w:val="0"/>
        <w:spacing w:line="360" w:lineRule="exact"/>
        <w:ind w:firstLine="420"/>
        <w:jc w:val="left"/>
        <w:rPr>
          <w:rFonts w:hint="default" w:hAnsi="宋体" w:cs="宋体"/>
          <w:szCs w:val="21"/>
        </w:rPr>
      </w:pPr>
      <w:r>
        <w:rPr>
          <w:rFonts w:hAnsi="宋体" w:cs="宋体"/>
          <w:szCs w:val="21"/>
        </w:rPr>
        <w:t>NY/T 1278  蔬菜及其制品中可溶性糖的测定  铜还原碘量法</w:t>
      </w:r>
    </w:p>
    <w:p>
      <w:pPr>
        <w:spacing w:beforeLines="100" w:afterLines="100" w:line="340" w:lineRule="exact"/>
        <w:rPr>
          <w:rFonts w:ascii="黑体" w:hAnsi="黑体" w:eastAsia="黑体"/>
          <w:bCs/>
        </w:rPr>
      </w:pPr>
      <w:r>
        <w:rPr>
          <w:rFonts w:hint="eastAsia" w:ascii="黑体" w:hAnsi="黑体" w:eastAsia="黑体"/>
          <w:bCs/>
        </w:rPr>
        <w:t>3 术语和定义</w:t>
      </w:r>
    </w:p>
    <w:p>
      <w:pPr>
        <w:pStyle w:val="32"/>
        <w:tabs>
          <w:tab w:val="left" w:pos="533"/>
          <w:tab w:val="left" w:pos="534"/>
        </w:tabs>
        <w:autoSpaceDE w:val="0"/>
        <w:autoSpaceDN w:val="0"/>
        <w:spacing w:line="400" w:lineRule="exact"/>
        <w:ind w:left="0" w:firstLine="420" w:firstLineChars="200"/>
        <w:rPr>
          <w:bCs/>
        </w:rPr>
      </w:pPr>
      <w:r>
        <w:rPr>
          <w:rFonts w:hint="eastAsia"/>
          <w:szCs w:val="21"/>
        </w:rPr>
        <w:t>下列术语和定义适用于本文件。</w:t>
      </w:r>
    </w:p>
    <w:p>
      <w:pPr>
        <w:spacing w:beforeLines="50" w:afterLines="50" w:line="340" w:lineRule="exact"/>
        <w:rPr>
          <w:rFonts w:ascii="黑体" w:hAnsi="黑体" w:eastAsia="黑体"/>
          <w:szCs w:val="21"/>
        </w:rPr>
      </w:pPr>
      <w:r>
        <w:rPr>
          <w:rFonts w:hint="eastAsia" w:ascii="黑体" w:hAnsi="黑体" w:eastAsia="黑体"/>
          <w:szCs w:val="21"/>
        </w:rPr>
        <w:t xml:space="preserve">3.1 </w:t>
      </w:r>
    </w:p>
    <w:p>
      <w:pPr>
        <w:spacing w:beforeLines="50" w:afterLines="50" w:line="340" w:lineRule="exact"/>
        <w:ind w:firstLine="420" w:firstLineChars="200"/>
        <w:rPr>
          <w:rFonts w:ascii="黑体" w:hAnsi="黑体" w:eastAsia="黑体"/>
          <w:bCs/>
        </w:rPr>
      </w:pPr>
      <w:r>
        <w:rPr>
          <w:rFonts w:hint="eastAsia" w:ascii="黑体" w:hAnsi="黑体" w:eastAsia="黑体"/>
          <w:szCs w:val="21"/>
        </w:rPr>
        <w:t>鲜</w:t>
      </w:r>
      <w:r>
        <w:rPr>
          <w:rFonts w:hint="eastAsia" w:ascii="黑体" w:hAnsi="黑体" w:eastAsia="黑体"/>
          <w:bCs/>
        </w:rPr>
        <w:t xml:space="preserve">食地瓜  </w:t>
      </w:r>
    </w:p>
    <w:p>
      <w:pPr>
        <w:spacing w:line="380" w:lineRule="exact"/>
        <w:ind w:firstLine="420" w:firstLineChars="200"/>
        <w:rPr>
          <w:rFonts w:ascii="黑体" w:hAnsi="黑体" w:eastAsia="黑体"/>
          <w:szCs w:val="21"/>
        </w:rPr>
      </w:pPr>
      <w:r>
        <w:rPr>
          <w:rFonts w:hint="eastAsia" w:ascii="宋体" w:hAnsi="宋体" w:cs="宋体"/>
          <w:szCs w:val="21"/>
        </w:rPr>
        <w:t>经整理、精选加工的供人生食或蒸煮、烘烤食用的新鲜地瓜（又称红薯、甘薯等）。</w:t>
      </w:r>
    </w:p>
    <w:p>
      <w:pPr>
        <w:spacing w:beforeLines="50" w:afterLines="50" w:line="340" w:lineRule="exact"/>
        <w:rPr>
          <w:rFonts w:ascii="黑体" w:hAnsi="黑体" w:eastAsia="黑体"/>
          <w:szCs w:val="21"/>
        </w:rPr>
      </w:pPr>
      <w:r>
        <w:rPr>
          <w:rFonts w:hint="eastAsia" w:ascii="黑体" w:hAnsi="黑体" w:eastAsia="黑体"/>
          <w:szCs w:val="21"/>
        </w:rPr>
        <w:t xml:space="preserve">3.2 </w:t>
      </w:r>
    </w:p>
    <w:p>
      <w:pPr>
        <w:spacing w:beforeLines="50" w:afterLines="50" w:line="340" w:lineRule="exact"/>
        <w:ind w:firstLine="420" w:firstLineChars="200"/>
        <w:rPr>
          <w:rFonts w:ascii="黑体" w:hAnsi="黑体" w:eastAsia="黑体"/>
          <w:szCs w:val="21"/>
        </w:rPr>
      </w:pPr>
      <w:r>
        <w:rPr>
          <w:rFonts w:hint="eastAsia" w:ascii="黑体" w:hAnsi="黑体" w:eastAsia="黑体"/>
          <w:szCs w:val="21"/>
        </w:rPr>
        <w:t xml:space="preserve">损伤地瓜  </w:t>
      </w:r>
    </w:p>
    <w:p>
      <w:pPr>
        <w:spacing w:line="380" w:lineRule="exact"/>
        <w:ind w:firstLine="420" w:firstLineChars="200"/>
        <w:rPr>
          <w:rFonts w:ascii="黑体" w:hAnsi="黑体"/>
          <w:szCs w:val="21"/>
        </w:rPr>
      </w:pPr>
      <w:r>
        <w:rPr>
          <w:rFonts w:hint="eastAsia" w:ascii="宋体" w:hAnsi="宋体" w:cs="宋体"/>
          <w:szCs w:val="21"/>
        </w:rPr>
        <w:t>在生长、收获、储藏及包装运输过程中受到病虫危害或机械创伤产生的明显病斑、腐烂或缺损的地瓜。但不包括表面有轻微擦伤的地瓜。</w:t>
      </w:r>
    </w:p>
    <w:p>
      <w:pPr>
        <w:spacing w:beforeLines="50" w:afterLines="50" w:line="340" w:lineRule="exact"/>
        <w:rPr>
          <w:rFonts w:ascii="黑体" w:hAnsi="黑体" w:eastAsia="黑体"/>
          <w:szCs w:val="21"/>
        </w:rPr>
      </w:pPr>
      <w:r>
        <w:rPr>
          <w:rFonts w:hint="eastAsia" w:ascii="黑体" w:hAnsi="黑体" w:eastAsia="黑体"/>
          <w:szCs w:val="21"/>
        </w:rPr>
        <w:t xml:space="preserve">3.3 </w:t>
      </w:r>
    </w:p>
    <w:p>
      <w:pPr>
        <w:spacing w:beforeLines="50" w:afterLines="50" w:line="340" w:lineRule="exact"/>
        <w:ind w:firstLine="420" w:firstLineChars="200"/>
        <w:rPr>
          <w:rFonts w:ascii="黑体" w:hAnsi="黑体" w:eastAsia="黑体"/>
          <w:szCs w:val="21"/>
        </w:rPr>
      </w:pPr>
      <w:r>
        <w:rPr>
          <w:rFonts w:hint="eastAsia" w:ascii="黑体" w:hAnsi="黑体" w:eastAsia="黑体"/>
          <w:szCs w:val="21"/>
        </w:rPr>
        <w:t xml:space="preserve">开裂地瓜  </w:t>
      </w:r>
    </w:p>
    <w:p>
      <w:pPr>
        <w:spacing w:line="380" w:lineRule="exact"/>
        <w:ind w:firstLine="420" w:firstLineChars="200"/>
        <w:rPr>
          <w:rFonts w:ascii="宋体" w:hAnsi="宋体" w:cs="宋体"/>
          <w:szCs w:val="21"/>
        </w:rPr>
      </w:pPr>
      <w:r>
        <w:rPr>
          <w:rFonts w:hint="eastAsia" w:ascii="宋体" w:hAnsi="宋体" w:cs="宋体"/>
          <w:szCs w:val="21"/>
        </w:rPr>
        <w:t>在种植生产过程中因品种、环境、栽培管理等因素而形成的表面自然开裂的地瓜。</w:t>
      </w:r>
    </w:p>
    <w:p>
      <w:pPr>
        <w:tabs>
          <w:tab w:val="right" w:pos="9355"/>
        </w:tabs>
        <w:spacing w:beforeLines="100" w:afterLines="100" w:line="340" w:lineRule="exact"/>
        <w:rPr>
          <w:rFonts w:ascii="黑体" w:hAnsi="黑体" w:eastAsia="黑体"/>
          <w:bCs/>
        </w:rPr>
      </w:pPr>
      <w:r>
        <w:rPr>
          <w:rFonts w:hint="eastAsia" w:ascii="黑体" w:hAnsi="黑体" w:eastAsia="黑体"/>
          <w:bCs/>
        </w:rPr>
        <w:t>4地理标志产品保护范围</w:t>
      </w:r>
    </w:p>
    <w:p>
      <w:pPr>
        <w:spacing w:line="380" w:lineRule="exact"/>
        <w:ind w:firstLine="420" w:firstLineChars="200"/>
        <w:rPr>
          <w:rFonts w:ascii="宋体" w:hAnsi="宋体" w:cs="宋体"/>
          <w:szCs w:val="21"/>
        </w:rPr>
      </w:pPr>
      <w:r>
        <w:rPr>
          <w:rFonts w:hint="eastAsia" w:ascii="宋体" w:hAnsi="宋体" w:cs="宋体"/>
          <w:szCs w:val="21"/>
        </w:rPr>
        <w:t>康平地瓜产地保护范围限于国家质量监督检验检疫行政主管部门根据《地理标志产品保护规定》批准的范围为：康平县的胜利街道、方家屯镇、西关屯乡、东升乡、张强镇、柳树屯乡、沙金台乡、二牛所口镇、小城子镇、郝官屯镇、北四家子乡、两家子乡、北三家子街道、东关屯街道、康平开发区、新城区16个乡镇（街道），地理坐标为东经122°45″至123°37″，北纬42°31″至43°02″。见附录A</w:t>
      </w:r>
    </w:p>
    <w:p>
      <w:pPr>
        <w:spacing w:line="380" w:lineRule="exact"/>
        <w:ind w:firstLine="420" w:firstLineChars="200"/>
        <w:rPr>
          <w:rFonts w:ascii="宋体" w:hAnsi="宋体" w:cs="宋体"/>
          <w:szCs w:val="21"/>
        </w:rPr>
      </w:pPr>
      <w:r>
        <w:rPr>
          <w:rFonts w:hint="eastAsia" w:ascii="宋体" w:hAnsi="宋体" w:cs="宋体"/>
          <w:szCs w:val="21"/>
        </w:rPr>
        <w:t>。</w:t>
      </w:r>
    </w:p>
    <w:p>
      <w:pPr>
        <w:pStyle w:val="39"/>
        <w:numPr>
          <w:ilvl w:val="0"/>
          <w:numId w:val="0"/>
        </w:numPr>
        <w:spacing w:before="312" w:after="312"/>
        <w:rPr>
          <w:szCs w:val="21"/>
        </w:rPr>
      </w:pPr>
      <w:bookmarkStart w:id="12" w:name="_Toc102980580"/>
      <w:r>
        <w:rPr>
          <w:rFonts w:hint="eastAsia"/>
          <w:szCs w:val="21"/>
        </w:rPr>
        <w:t>5</w:t>
      </w:r>
      <w:bookmarkEnd w:id="12"/>
      <w:bookmarkStart w:id="13" w:name="_Toc102980581"/>
      <w:r>
        <w:rPr>
          <w:szCs w:val="21"/>
        </w:rPr>
        <w:t>选择品种</w:t>
      </w:r>
    </w:p>
    <w:p>
      <w:pPr>
        <w:pStyle w:val="39"/>
        <w:numPr>
          <w:ilvl w:val="0"/>
          <w:numId w:val="0"/>
        </w:numPr>
        <w:spacing w:before="312" w:after="312"/>
        <w:ind w:firstLine="210" w:firstLineChars="100"/>
        <w:rPr>
          <w:rFonts w:ascii="宋体" w:hAnsi="宋体" w:eastAsia="宋体" w:cs="宋体"/>
          <w:kern w:val="2"/>
          <w:szCs w:val="21"/>
        </w:rPr>
      </w:pPr>
      <w:r>
        <w:rPr>
          <w:rFonts w:ascii="宋体" w:hAnsi="宋体" w:eastAsia="宋体" w:cs="宋体"/>
          <w:kern w:val="2"/>
          <w:szCs w:val="21"/>
        </w:rPr>
        <w:t>选用抗逆性强、商品性好、产量高、检疫合格的优质品种，推荐胜利百号、辽薯5、辽薯20、辽薯30、烟薯25、普薯32等品种。</w:t>
      </w:r>
    </w:p>
    <w:p>
      <w:pPr>
        <w:pStyle w:val="39"/>
        <w:numPr>
          <w:ilvl w:val="0"/>
          <w:numId w:val="0"/>
        </w:numPr>
        <w:spacing w:before="312" w:after="312"/>
        <w:rPr>
          <w:szCs w:val="21"/>
        </w:rPr>
      </w:pPr>
      <w:r>
        <w:rPr>
          <w:rFonts w:hint="eastAsia"/>
          <w:szCs w:val="21"/>
        </w:rPr>
        <w:t>6种植环境和生产</w:t>
      </w:r>
      <w:bookmarkEnd w:id="13"/>
    </w:p>
    <w:p>
      <w:pPr>
        <w:spacing w:beforeLines="50" w:afterLines="50" w:line="360" w:lineRule="exact"/>
        <w:rPr>
          <w:rFonts w:ascii="黑体" w:hAnsi="黑体" w:eastAsia="黑体"/>
        </w:rPr>
      </w:pPr>
      <w:r>
        <w:rPr>
          <w:rFonts w:hint="eastAsia" w:ascii="黑体" w:hAnsi="黑体" w:eastAsia="黑体"/>
        </w:rPr>
        <w:t>6.1自然环境</w:t>
      </w:r>
    </w:p>
    <w:p>
      <w:pPr>
        <w:pStyle w:val="25"/>
      </w:pPr>
      <w:r>
        <w:rPr>
          <w:rFonts w:hint="eastAsia"/>
        </w:rPr>
        <w:t xml:space="preserve">本地域位于东北松辽平原和科尔沁沙漠交汇处，境内地势较为平坦，土壤类型以沙壤土、棕壤土为主，通透性强，四季分明、雨热同季、光照充足、昼夜温差大，属典型的北温带大陆性季风气候。 </w:t>
      </w:r>
    </w:p>
    <w:p>
      <w:pPr>
        <w:spacing w:beforeLines="50" w:afterLines="50" w:line="360" w:lineRule="exact"/>
        <w:rPr>
          <w:rFonts w:ascii="黑体" w:hAnsi="黑体" w:eastAsia="黑体"/>
        </w:rPr>
      </w:pPr>
      <w:r>
        <w:rPr>
          <w:rFonts w:hint="eastAsia" w:ascii="黑体" w:hAnsi="黑体" w:eastAsia="黑体"/>
        </w:rPr>
        <w:t>6.2气温与有效积温</w:t>
      </w:r>
    </w:p>
    <w:p>
      <w:pPr>
        <w:pStyle w:val="25"/>
      </w:pPr>
      <w:r>
        <w:rPr>
          <w:rFonts w:hint="eastAsia"/>
        </w:rPr>
        <w:t>年平均气温8.3℃，无霜期147天，大于或等于10℃年积温为3244.4℃。</w:t>
      </w:r>
    </w:p>
    <w:p>
      <w:pPr>
        <w:spacing w:beforeLines="50" w:afterLines="50" w:line="360" w:lineRule="exact"/>
        <w:rPr>
          <w:rFonts w:ascii="黑体" w:hAnsi="黑体" w:eastAsia="黑体"/>
        </w:rPr>
      </w:pPr>
      <w:r>
        <w:rPr>
          <w:rFonts w:hint="eastAsia" w:ascii="黑体" w:hAnsi="黑体" w:eastAsia="黑体"/>
        </w:rPr>
        <w:t>6.3日照</w:t>
      </w:r>
    </w:p>
    <w:p>
      <w:pPr>
        <w:pStyle w:val="25"/>
      </w:pPr>
      <w:r>
        <w:rPr>
          <w:rFonts w:hint="eastAsia"/>
        </w:rPr>
        <w:t>年平均日照时数2934.2小时，花生生长季节平均日照1600小时。</w:t>
      </w:r>
    </w:p>
    <w:p>
      <w:pPr>
        <w:spacing w:beforeLines="50" w:afterLines="50" w:line="360" w:lineRule="exact"/>
        <w:rPr>
          <w:rFonts w:ascii="黑体" w:hAnsi="黑体" w:eastAsia="黑体"/>
        </w:rPr>
      </w:pPr>
      <w:r>
        <w:rPr>
          <w:rFonts w:hint="eastAsia" w:ascii="黑体" w:hAnsi="黑体" w:eastAsia="黑体"/>
        </w:rPr>
        <w:t>6.4降水</w:t>
      </w:r>
    </w:p>
    <w:p>
      <w:pPr>
        <w:pStyle w:val="25"/>
      </w:pPr>
      <w:r>
        <w:rPr>
          <w:rFonts w:hint="eastAsia"/>
        </w:rPr>
        <w:t>年平均降水量633.8mm，花生生长季节平均降水量为了490mm。</w:t>
      </w:r>
    </w:p>
    <w:p>
      <w:pPr>
        <w:spacing w:beforeLines="50" w:afterLines="50" w:line="360" w:lineRule="exact"/>
        <w:rPr>
          <w:rFonts w:ascii="黑体" w:hAnsi="黑体" w:eastAsia="黑体"/>
        </w:rPr>
      </w:pPr>
      <w:r>
        <w:rPr>
          <w:rFonts w:hint="eastAsia" w:ascii="黑体" w:hAnsi="黑体" w:eastAsia="黑体"/>
        </w:rPr>
        <w:t>6.5土壤</w:t>
      </w:r>
    </w:p>
    <w:p>
      <w:pPr>
        <w:pStyle w:val="25"/>
      </w:pPr>
      <w:r>
        <w:rPr>
          <w:rFonts w:hint="eastAsia"/>
        </w:rPr>
        <w:t>本区域土质以沙壤土、棕壤土为主，通透性强，适应花生耐旱不耐涝的特点，收获后花生表面浮土在干燥后可自行脱落，果壳干净，有自然光泽。</w:t>
      </w:r>
      <w:r>
        <w:rPr>
          <w:rFonts w:hint="eastAsia" w:hAnsi="宋体"/>
        </w:rPr>
        <w:t>土壤pH值为6.5至7.5，土壤有机质含量≥1.1%。</w:t>
      </w:r>
    </w:p>
    <w:p>
      <w:pPr>
        <w:spacing w:beforeLines="50" w:afterLines="50" w:line="360" w:lineRule="exact"/>
        <w:rPr>
          <w:rFonts w:ascii="黑体" w:hAnsi="黑体" w:eastAsia="黑体"/>
        </w:rPr>
      </w:pPr>
      <w:r>
        <w:rPr>
          <w:rFonts w:hint="eastAsia" w:ascii="黑体" w:hAnsi="黑体" w:eastAsia="黑体"/>
        </w:rPr>
        <w:t>6.6生产技术规程</w:t>
      </w:r>
    </w:p>
    <w:p>
      <w:pPr>
        <w:pStyle w:val="42"/>
        <w:ind w:firstLine="420" w:firstLineChars="200"/>
      </w:pPr>
      <w:r>
        <w:rPr>
          <w:rFonts w:hint="eastAsia" w:ascii="宋体" w:hAnsi="宋体" w:cs="宋体"/>
          <w:szCs w:val="21"/>
        </w:rPr>
        <w:t>康平地瓜</w:t>
      </w:r>
      <w:r>
        <w:rPr>
          <w:rFonts w:hint="eastAsia" w:ascii="宋体" w:hAnsi="宋体" w:eastAsia="宋体"/>
        </w:rPr>
        <w:t>生产技术规程见附录B。</w:t>
      </w:r>
    </w:p>
    <w:p>
      <w:pPr>
        <w:tabs>
          <w:tab w:val="right" w:pos="9355"/>
        </w:tabs>
        <w:spacing w:beforeLines="100" w:afterLines="100" w:line="340" w:lineRule="exact"/>
        <w:rPr>
          <w:rFonts w:ascii="黑体" w:hAnsi="黑体" w:eastAsia="黑体"/>
          <w:bCs/>
        </w:rPr>
      </w:pPr>
      <w:r>
        <w:rPr>
          <w:rFonts w:hint="eastAsia" w:ascii="黑体" w:hAnsi="黑体" w:eastAsia="黑体"/>
          <w:bCs/>
        </w:rPr>
        <w:t>7质量安全要求</w:t>
      </w:r>
      <w:r>
        <w:rPr>
          <w:rFonts w:ascii="黑体" w:hAnsi="黑体" w:eastAsia="黑体"/>
          <w:bCs/>
        </w:rPr>
        <w:tab/>
      </w:r>
    </w:p>
    <w:p>
      <w:pPr>
        <w:spacing w:beforeLines="50" w:afterLines="50" w:line="360" w:lineRule="exact"/>
        <w:rPr>
          <w:rFonts w:ascii="黑体" w:hAnsi="黑体" w:eastAsia="黑体"/>
        </w:rPr>
      </w:pPr>
      <w:r>
        <w:rPr>
          <w:rFonts w:hint="eastAsia" w:ascii="黑体" w:hAnsi="黑体" w:eastAsia="黑体"/>
        </w:rPr>
        <w:t>7.1 感官要求</w:t>
      </w:r>
    </w:p>
    <w:p>
      <w:pPr>
        <w:spacing w:beforeLines="50" w:afterLines="50" w:line="360" w:lineRule="exact"/>
        <w:ind w:firstLine="210" w:firstLineChars="100"/>
        <w:rPr>
          <w:rFonts w:ascii="宋体" w:hAnsi="宋体" w:cs="宋体"/>
          <w:szCs w:val="21"/>
        </w:rPr>
      </w:pPr>
      <w:r>
        <w:rPr>
          <w:rFonts w:hint="eastAsia" w:ascii="宋体" w:hAnsi="宋体" w:cs="宋体"/>
          <w:szCs w:val="21"/>
        </w:rPr>
        <w:t>感官指标见表1。</w:t>
      </w:r>
    </w:p>
    <w:p>
      <w:pPr>
        <w:spacing w:line="340" w:lineRule="exact"/>
        <w:jc w:val="center"/>
        <w:rPr>
          <w:rFonts w:ascii="黑体" w:hAnsi="宋体" w:eastAsia="黑体"/>
          <w:bCs/>
          <w:szCs w:val="21"/>
        </w:rPr>
      </w:pPr>
      <w:r>
        <w:rPr>
          <w:rFonts w:hint="eastAsia" w:ascii="黑体" w:hAnsi="宋体" w:eastAsia="黑体"/>
          <w:bCs/>
          <w:szCs w:val="21"/>
        </w:rPr>
        <w:t>表1  感官指标</w:t>
      </w:r>
    </w:p>
    <w:tbl>
      <w:tblPr>
        <w:tblStyle w:val="8"/>
        <w:tblW w:w="8638"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3587"/>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223" w:type="dxa"/>
            <w:vAlign w:val="center"/>
          </w:tcPr>
          <w:p>
            <w:pPr>
              <w:pStyle w:val="33"/>
              <w:tabs>
                <w:tab w:val="left" w:pos="459"/>
              </w:tabs>
              <w:spacing w:before="1"/>
              <w:jc w:val="center"/>
              <w:rPr>
                <w:sz w:val="18"/>
                <w:szCs w:val="18"/>
              </w:rPr>
            </w:pPr>
            <w:r>
              <w:rPr>
                <w:rFonts w:hint="eastAsia"/>
                <w:sz w:val="18"/>
                <w:szCs w:val="18"/>
              </w:rPr>
              <w:t>项  目</w:t>
            </w:r>
          </w:p>
        </w:tc>
        <w:tc>
          <w:tcPr>
            <w:tcW w:w="3587" w:type="dxa"/>
            <w:vAlign w:val="center"/>
          </w:tcPr>
          <w:p>
            <w:pPr>
              <w:pStyle w:val="33"/>
              <w:tabs>
                <w:tab w:val="left" w:pos="459"/>
              </w:tabs>
              <w:spacing w:before="1"/>
              <w:jc w:val="center"/>
              <w:rPr>
                <w:sz w:val="18"/>
                <w:szCs w:val="18"/>
              </w:rPr>
            </w:pPr>
            <w:r>
              <w:rPr>
                <w:rFonts w:hint="eastAsia"/>
                <w:sz w:val="18"/>
                <w:szCs w:val="18"/>
              </w:rPr>
              <w:t>要  求</w:t>
            </w:r>
          </w:p>
        </w:tc>
        <w:tc>
          <w:tcPr>
            <w:tcW w:w="2828" w:type="dxa"/>
            <w:vAlign w:val="center"/>
          </w:tcPr>
          <w:p>
            <w:pPr>
              <w:pStyle w:val="33"/>
              <w:tabs>
                <w:tab w:val="left" w:pos="459"/>
              </w:tabs>
              <w:spacing w:before="1"/>
              <w:jc w:val="center"/>
              <w:rPr>
                <w:sz w:val="18"/>
                <w:szCs w:val="18"/>
              </w:rPr>
            </w:pPr>
            <w:r>
              <w:rPr>
                <w:rFonts w:hint="eastAsia"/>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223" w:type="dxa"/>
            <w:vAlign w:val="center"/>
          </w:tcPr>
          <w:p>
            <w:pPr>
              <w:pStyle w:val="33"/>
              <w:tabs>
                <w:tab w:val="left" w:pos="459"/>
              </w:tabs>
              <w:spacing w:before="1"/>
              <w:jc w:val="center"/>
              <w:rPr>
                <w:sz w:val="18"/>
                <w:szCs w:val="18"/>
              </w:rPr>
            </w:pPr>
            <w:r>
              <w:rPr>
                <w:rFonts w:hint="eastAsia"/>
                <w:sz w:val="18"/>
                <w:szCs w:val="18"/>
              </w:rPr>
              <w:t>薯型</w:t>
            </w:r>
          </w:p>
        </w:tc>
        <w:tc>
          <w:tcPr>
            <w:tcW w:w="3587" w:type="dxa"/>
            <w:vAlign w:val="center"/>
          </w:tcPr>
          <w:p>
            <w:pPr>
              <w:pStyle w:val="33"/>
              <w:tabs>
                <w:tab w:val="left" w:pos="459"/>
              </w:tabs>
              <w:spacing w:before="1"/>
              <w:rPr>
                <w:sz w:val="18"/>
                <w:szCs w:val="18"/>
              </w:rPr>
            </w:pPr>
            <w:r>
              <w:rPr>
                <w:rFonts w:hint="eastAsia"/>
                <w:sz w:val="18"/>
                <w:szCs w:val="18"/>
              </w:rPr>
              <w:t>其外形长圆，中间粗两端细，个头均匀</w:t>
            </w:r>
          </w:p>
        </w:tc>
        <w:tc>
          <w:tcPr>
            <w:tcW w:w="2828" w:type="dxa"/>
            <w:vMerge w:val="restart"/>
            <w:vAlign w:val="center"/>
          </w:tcPr>
          <w:p>
            <w:pPr>
              <w:pStyle w:val="33"/>
              <w:tabs>
                <w:tab w:val="left" w:pos="459"/>
              </w:tabs>
              <w:spacing w:before="1"/>
              <w:jc w:val="center"/>
              <w:rPr>
                <w:sz w:val="18"/>
                <w:szCs w:val="18"/>
              </w:rPr>
            </w:pPr>
            <w:r>
              <w:rPr>
                <w:rFonts w:hint="eastAsia"/>
                <w:sz w:val="18"/>
                <w:szCs w:val="18"/>
              </w:rPr>
              <w:t>薯型、皮色、肉色用目测法鉴定，口感依靠品尝打分。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223" w:type="dxa"/>
            <w:vAlign w:val="center"/>
          </w:tcPr>
          <w:p>
            <w:pPr>
              <w:pStyle w:val="33"/>
              <w:tabs>
                <w:tab w:val="left" w:pos="459"/>
              </w:tabs>
              <w:spacing w:before="1"/>
              <w:jc w:val="center"/>
              <w:rPr>
                <w:sz w:val="18"/>
                <w:szCs w:val="18"/>
              </w:rPr>
            </w:pPr>
            <w:r>
              <w:rPr>
                <w:rFonts w:hint="eastAsia"/>
                <w:sz w:val="18"/>
                <w:szCs w:val="18"/>
              </w:rPr>
              <w:t>皮色</w:t>
            </w:r>
          </w:p>
        </w:tc>
        <w:tc>
          <w:tcPr>
            <w:tcW w:w="3587" w:type="dxa"/>
            <w:vAlign w:val="center"/>
          </w:tcPr>
          <w:p>
            <w:pPr>
              <w:pStyle w:val="33"/>
              <w:tabs>
                <w:tab w:val="left" w:pos="459"/>
              </w:tabs>
              <w:spacing w:before="1"/>
              <w:jc w:val="center"/>
              <w:rPr>
                <w:sz w:val="18"/>
                <w:szCs w:val="18"/>
              </w:rPr>
            </w:pPr>
            <w:r>
              <w:rPr>
                <w:rFonts w:hint="eastAsia"/>
                <w:sz w:val="18"/>
                <w:szCs w:val="18"/>
              </w:rPr>
              <w:t>表皮光滑、清洁，薯块外皮呈浅红色，煮熟后皮薄易脱落</w:t>
            </w:r>
          </w:p>
        </w:tc>
        <w:tc>
          <w:tcPr>
            <w:tcW w:w="2828" w:type="dxa"/>
            <w:vMerge w:val="continue"/>
            <w:vAlign w:val="center"/>
          </w:tcPr>
          <w:p>
            <w:pPr>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223" w:type="dxa"/>
            <w:vAlign w:val="center"/>
          </w:tcPr>
          <w:p>
            <w:pPr>
              <w:pStyle w:val="33"/>
              <w:tabs>
                <w:tab w:val="left" w:pos="459"/>
              </w:tabs>
              <w:spacing w:before="1"/>
              <w:jc w:val="center"/>
              <w:rPr>
                <w:sz w:val="18"/>
                <w:szCs w:val="18"/>
              </w:rPr>
            </w:pPr>
            <w:r>
              <w:rPr>
                <w:rFonts w:hint="eastAsia"/>
                <w:sz w:val="18"/>
                <w:szCs w:val="18"/>
              </w:rPr>
              <w:t>肉色</w:t>
            </w:r>
          </w:p>
        </w:tc>
        <w:tc>
          <w:tcPr>
            <w:tcW w:w="3587" w:type="dxa"/>
            <w:vAlign w:val="center"/>
          </w:tcPr>
          <w:p>
            <w:pPr>
              <w:pStyle w:val="33"/>
              <w:tabs>
                <w:tab w:val="left" w:pos="459"/>
              </w:tabs>
              <w:spacing w:before="1"/>
              <w:rPr>
                <w:sz w:val="18"/>
                <w:szCs w:val="18"/>
              </w:rPr>
            </w:pPr>
            <w:r>
              <w:rPr>
                <w:rFonts w:hint="eastAsia"/>
                <w:sz w:val="18"/>
                <w:szCs w:val="18"/>
              </w:rPr>
              <w:t>薯肉呈夹杂红筋的乳白色，断面处可清晰看到乳白色汁液溢出</w:t>
            </w:r>
          </w:p>
        </w:tc>
        <w:tc>
          <w:tcPr>
            <w:tcW w:w="2828" w:type="dxa"/>
            <w:vMerge w:val="continue"/>
            <w:vAlign w:val="center"/>
          </w:tcPr>
          <w:p>
            <w:pPr>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23" w:type="dxa"/>
            <w:vAlign w:val="center"/>
          </w:tcPr>
          <w:p>
            <w:pPr>
              <w:pStyle w:val="33"/>
              <w:tabs>
                <w:tab w:val="left" w:pos="459"/>
              </w:tabs>
              <w:spacing w:before="1"/>
              <w:jc w:val="center"/>
              <w:rPr>
                <w:sz w:val="18"/>
                <w:szCs w:val="18"/>
              </w:rPr>
            </w:pPr>
            <w:r>
              <w:rPr>
                <w:rFonts w:hint="eastAsia"/>
                <w:sz w:val="18"/>
                <w:szCs w:val="18"/>
              </w:rPr>
              <w:t>口感</w:t>
            </w:r>
          </w:p>
        </w:tc>
        <w:tc>
          <w:tcPr>
            <w:tcW w:w="3587" w:type="dxa"/>
            <w:vAlign w:val="center"/>
          </w:tcPr>
          <w:p>
            <w:pPr>
              <w:pStyle w:val="33"/>
              <w:tabs>
                <w:tab w:val="left" w:pos="459"/>
              </w:tabs>
              <w:spacing w:before="1"/>
              <w:jc w:val="center"/>
              <w:rPr>
                <w:sz w:val="18"/>
                <w:szCs w:val="18"/>
              </w:rPr>
            </w:pPr>
            <w:r>
              <w:rPr>
                <w:rFonts w:hint="eastAsia"/>
                <w:sz w:val="18"/>
                <w:szCs w:val="18"/>
              </w:rPr>
              <w:t>生食脆甜可口，熟食口感香甜，有糯性，质地细腻</w:t>
            </w:r>
          </w:p>
        </w:tc>
        <w:tc>
          <w:tcPr>
            <w:tcW w:w="2828" w:type="dxa"/>
            <w:vMerge w:val="continue"/>
            <w:vAlign w:val="center"/>
          </w:tcPr>
          <w:p>
            <w:pPr>
              <w:spacing w:line="360" w:lineRule="auto"/>
              <w:jc w:val="center"/>
              <w:rPr>
                <w:color w:val="FF0000"/>
                <w:szCs w:val="21"/>
              </w:rPr>
            </w:pPr>
          </w:p>
        </w:tc>
      </w:tr>
    </w:tbl>
    <w:p>
      <w:pPr>
        <w:spacing w:line="380" w:lineRule="exact"/>
        <w:rPr>
          <w:rFonts w:ascii="黑体" w:hAnsi="黑体" w:eastAsia="黑体"/>
          <w:color w:val="000000"/>
          <w:szCs w:val="21"/>
        </w:rPr>
      </w:pPr>
    </w:p>
    <w:p>
      <w:pPr>
        <w:tabs>
          <w:tab w:val="left" w:pos="7677"/>
        </w:tabs>
        <w:spacing w:beforeLines="50" w:afterLines="50" w:line="340" w:lineRule="exact"/>
        <w:rPr>
          <w:rFonts w:ascii="黑体" w:hAnsi="黑体" w:eastAsia="黑体"/>
          <w:szCs w:val="21"/>
        </w:rPr>
      </w:pPr>
      <w:r>
        <w:rPr>
          <w:rFonts w:hint="eastAsia" w:ascii="黑体" w:hAnsi="黑体" w:eastAsia="黑体"/>
          <w:szCs w:val="21"/>
        </w:rPr>
        <w:t>7.2 质量</w:t>
      </w:r>
      <w:r>
        <w:rPr>
          <w:rFonts w:ascii="黑体" w:hAnsi="黑体" w:eastAsia="黑体"/>
          <w:szCs w:val="21"/>
        </w:rPr>
        <w:t>要</w:t>
      </w:r>
      <w:r>
        <w:rPr>
          <w:rFonts w:hint="eastAsia" w:ascii="黑体" w:hAnsi="黑体" w:eastAsia="黑体"/>
          <w:szCs w:val="21"/>
        </w:rPr>
        <w:t>求</w:t>
      </w:r>
      <w:r>
        <w:rPr>
          <w:rFonts w:hint="eastAsia" w:ascii="黑体" w:hAnsi="黑体" w:eastAsia="黑体"/>
          <w:szCs w:val="21"/>
        </w:rPr>
        <w:tab/>
      </w:r>
    </w:p>
    <w:p>
      <w:pPr>
        <w:spacing w:beforeLines="50" w:afterLines="50" w:line="340" w:lineRule="exact"/>
        <w:ind w:firstLine="420" w:firstLineChars="200"/>
        <w:rPr>
          <w:rFonts w:ascii="宋体" w:hAnsi="宋体" w:cs="宋体"/>
          <w:szCs w:val="21"/>
        </w:rPr>
      </w:pPr>
      <w:r>
        <w:rPr>
          <w:rFonts w:hint="eastAsia" w:ascii="宋体" w:hAnsi="宋体" w:cs="宋体"/>
          <w:szCs w:val="21"/>
        </w:rPr>
        <w:t>地瓜质量要求应符合表2的规定，其中地瓜重量为定等指标。</w:t>
      </w:r>
    </w:p>
    <w:p>
      <w:pPr>
        <w:spacing w:line="340" w:lineRule="exact"/>
        <w:jc w:val="center"/>
        <w:rPr>
          <w:rFonts w:ascii="黑体" w:hAnsi="宋体" w:eastAsia="黑体"/>
          <w:bCs/>
          <w:szCs w:val="21"/>
        </w:rPr>
      </w:pPr>
      <w:r>
        <w:rPr>
          <w:rFonts w:hint="eastAsia" w:ascii="黑体" w:hAnsi="宋体" w:eastAsia="黑体"/>
          <w:bCs/>
          <w:szCs w:val="21"/>
        </w:rPr>
        <w:t>表2  地瓜质量</w:t>
      </w:r>
      <w:r>
        <w:rPr>
          <w:rFonts w:ascii="黑体" w:hAnsi="宋体" w:eastAsia="黑体"/>
          <w:bCs/>
          <w:szCs w:val="21"/>
        </w:rPr>
        <w:t>要求</w:t>
      </w:r>
    </w:p>
    <w:tbl>
      <w:tblPr>
        <w:tblStyle w:val="8"/>
        <w:tblW w:w="0" w:type="auto"/>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0"/>
        <w:gridCol w:w="2021"/>
        <w:gridCol w:w="2021"/>
        <w:gridCol w:w="2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trPr>
        <w:tc>
          <w:tcPr>
            <w:tcW w:w="2340" w:type="dxa"/>
            <w:vAlign w:val="center"/>
          </w:tcPr>
          <w:p>
            <w:pPr>
              <w:pStyle w:val="33"/>
              <w:tabs>
                <w:tab w:val="left" w:pos="459"/>
              </w:tabs>
              <w:spacing w:before="1"/>
              <w:jc w:val="center"/>
              <w:rPr>
                <w:sz w:val="18"/>
                <w:szCs w:val="18"/>
              </w:rPr>
            </w:pPr>
            <w:r>
              <w:rPr>
                <w:rFonts w:hint="eastAsia"/>
                <w:sz w:val="18"/>
                <w:szCs w:val="18"/>
              </w:rPr>
              <w:t>项目</w:t>
            </w:r>
          </w:p>
        </w:tc>
        <w:tc>
          <w:tcPr>
            <w:tcW w:w="6064" w:type="dxa"/>
            <w:gridSpan w:val="3"/>
            <w:vAlign w:val="center"/>
          </w:tcPr>
          <w:p>
            <w:pPr>
              <w:pStyle w:val="33"/>
              <w:tabs>
                <w:tab w:val="left" w:pos="823"/>
              </w:tabs>
              <w:spacing w:before="67"/>
              <w:jc w:val="center"/>
              <w:rPr>
                <w:sz w:val="18"/>
                <w:szCs w:val="18"/>
              </w:rPr>
            </w:pPr>
            <w:r>
              <w:rPr>
                <w:rFonts w:hint="eastAsia"/>
                <w:sz w:val="18"/>
                <w:szCs w:val="1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 w:hRule="atLeast"/>
        </w:trPr>
        <w:tc>
          <w:tcPr>
            <w:tcW w:w="2340" w:type="dxa"/>
            <w:vAlign w:val="center"/>
          </w:tcPr>
          <w:p>
            <w:pPr>
              <w:pStyle w:val="33"/>
              <w:tabs>
                <w:tab w:val="left" w:pos="459"/>
              </w:tabs>
              <w:spacing w:before="1"/>
              <w:jc w:val="center"/>
              <w:rPr>
                <w:sz w:val="18"/>
                <w:szCs w:val="18"/>
                <w:lang w:val="en-US"/>
              </w:rPr>
            </w:pPr>
            <w:r>
              <w:rPr>
                <w:rFonts w:hint="eastAsia"/>
                <w:sz w:val="18"/>
                <w:szCs w:val="18"/>
                <w:lang w:val="en-US"/>
              </w:rPr>
              <w:t>等    级</w:t>
            </w:r>
          </w:p>
        </w:tc>
        <w:tc>
          <w:tcPr>
            <w:tcW w:w="2021" w:type="dxa"/>
            <w:vAlign w:val="center"/>
          </w:tcPr>
          <w:p>
            <w:pPr>
              <w:pStyle w:val="33"/>
              <w:tabs>
                <w:tab w:val="left" w:pos="823"/>
              </w:tabs>
              <w:spacing w:before="67"/>
              <w:jc w:val="center"/>
              <w:rPr>
                <w:sz w:val="18"/>
                <w:szCs w:val="18"/>
                <w:lang w:val="en-US"/>
              </w:rPr>
            </w:pPr>
            <w:r>
              <w:rPr>
                <w:rFonts w:hint="eastAsia"/>
                <w:sz w:val="18"/>
                <w:szCs w:val="18"/>
                <w:lang w:val="en-US"/>
              </w:rPr>
              <w:t>一级</w:t>
            </w:r>
          </w:p>
        </w:tc>
        <w:tc>
          <w:tcPr>
            <w:tcW w:w="2021" w:type="dxa"/>
            <w:vAlign w:val="center"/>
          </w:tcPr>
          <w:p>
            <w:pPr>
              <w:pStyle w:val="33"/>
              <w:tabs>
                <w:tab w:val="left" w:pos="823"/>
              </w:tabs>
              <w:spacing w:before="67"/>
              <w:jc w:val="center"/>
              <w:rPr>
                <w:sz w:val="18"/>
                <w:szCs w:val="18"/>
                <w:lang w:val="en-US"/>
              </w:rPr>
            </w:pPr>
            <w:r>
              <w:rPr>
                <w:rFonts w:hint="eastAsia"/>
                <w:sz w:val="18"/>
                <w:szCs w:val="18"/>
                <w:lang w:val="en-US"/>
              </w:rPr>
              <w:t>二级</w:t>
            </w:r>
          </w:p>
        </w:tc>
        <w:tc>
          <w:tcPr>
            <w:tcW w:w="2022" w:type="dxa"/>
            <w:vAlign w:val="center"/>
          </w:tcPr>
          <w:p>
            <w:pPr>
              <w:pStyle w:val="33"/>
              <w:tabs>
                <w:tab w:val="left" w:pos="823"/>
              </w:tabs>
              <w:spacing w:before="67"/>
              <w:jc w:val="center"/>
              <w:rPr>
                <w:sz w:val="18"/>
                <w:szCs w:val="18"/>
                <w:lang w:val="en-US"/>
              </w:rPr>
            </w:pPr>
            <w:r>
              <w:rPr>
                <w:rFonts w:hint="eastAsia"/>
                <w:sz w:val="18"/>
                <w:szCs w:val="18"/>
                <w:lang w:val="en-US"/>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 w:hRule="atLeast"/>
        </w:trPr>
        <w:tc>
          <w:tcPr>
            <w:tcW w:w="2340" w:type="dxa"/>
            <w:vAlign w:val="center"/>
          </w:tcPr>
          <w:p>
            <w:pPr>
              <w:pStyle w:val="33"/>
              <w:tabs>
                <w:tab w:val="left" w:pos="823"/>
              </w:tabs>
              <w:spacing w:before="67"/>
              <w:jc w:val="left"/>
              <w:rPr>
                <w:lang w:val="en-US"/>
              </w:rPr>
            </w:pPr>
            <w:r>
              <w:rPr>
                <w:rFonts w:hint="eastAsia"/>
                <w:sz w:val="18"/>
                <w:szCs w:val="18"/>
                <w:lang w:val="en-US"/>
              </w:rPr>
              <w:t xml:space="preserve">地瓜重量（个）/g </w:t>
            </w:r>
          </w:p>
        </w:tc>
        <w:tc>
          <w:tcPr>
            <w:tcW w:w="2021" w:type="dxa"/>
            <w:vAlign w:val="center"/>
          </w:tcPr>
          <w:p>
            <w:pPr>
              <w:pStyle w:val="33"/>
              <w:tabs>
                <w:tab w:val="left" w:pos="823"/>
              </w:tabs>
              <w:spacing w:before="67"/>
              <w:jc w:val="center"/>
              <w:rPr>
                <w:sz w:val="18"/>
                <w:szCs w:val="18"/>
                <w:lang w:val="en-US"/>
              </w:rPr>
            </w:pPr>
            <w:r>
              <w:rPr>
                <w:rFonts w:hint="eastAsia"/>
                <w:sz w:val="18"/>
                <w:szCs w:val="18"/>
                <w:lang w:val="en-US"/>
              </w:rPr>
              <w:t>150 ～ 300</w:t>
            </w:r>
          </w:p>
        </w:tc>
        <w:tc>
          <w:tcPr>
            <w:tcW w:w="2021" w:type="dxa"/>
            <w:vAlign w:val="center"/>
          </w:tcPr>
          <w:p>
            <w:pPr>
              <w:pStyle w:val="33"/>
              <w:tabs>
                <w:tab w:val="left" w:pos="823"/>
              </w:tabs>
              <w:spacing w:before="67"/>
              <w:jc w:val="center"/>
              <w:rPr>
                <w:sz w:val="18"/>
                <w:szCs w:val="18"/>
                <w:lang w:val="en-US"/>
              </w:rPr>
            </w:pPr>
            <w:r>
              <w:rPr>
                <w:rFonts w:hint="eastAsia"/>
                <w:sz w:val="18"/>
                <w:szCs w:val="18"/>
                <w:lang w:val="en-US"/>
              </w:rPr>
              <w:t>301 ～ 600</w:t>
            </w:r>
          </w:p>
        </w:tc>
        <w:tc>
          <w:tcPr>
            <w:tcW w:w="2022" w:type="dxa"/>
            <w:vAlign w:val="center"/>
          </w:tcPr>
          <w:p>
            <w:pPr>
              <w:pStyle w:val="33"/>
              <w:tabs>
                <w:tab w:val="left" w:pos="823"/>
              </w:tabs>
              <w:spacing w:before="67"/>
              <w:jc w:val="center"/>
              <w:rPr>
                <w:sz w:val="18"/>
                <w:szCs w:val="18"/>
                <w:lang w:val="en-US"/>
              </w:rPr>
            </w:pPr>
            <w:r>
              <w:rPr>
                <w:rFonts w:hint="eastAsia"/>
                <w:sz w:val="18"/>
                <w:szCs w:val="18"/>
                <w:lang w:val="en-US"/>
              </w:rPr>
              <w:t>50 ～ 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trPr>
        <w:tc>
          <w:tcPr>
            <w:tcW w:w="2340" w:type="dxa"/>
            <w:tcBorders>
              <w:top w:val="single" w:color="auto" w:sz="4" w:space="0"/>
            </w:tcBorders>
          </w:tcPr>
          <w:p>
            <w:pPr>
              <w:pStyle w:val="33"/>
              <w:spacing w:before="67"/>
              <w:ind w:left="540" w:hanging="540" w:hangingChars="300"/>
              <w:jc w:val="left"/>
              <w:rPr>
                <w:color w:val="000000"/>
                <w:sz w:val="18"/>
                <w:szCs w:val="18"/>
                <w:lang w:val="en-US"/>
              </w:rPr>
            </w:pPr>
            <w:r>
              <w:rPr>
                <w:rFonts w:hint="eastAsia"/>
                <w:color w:val="000000"/>
                <w:sz w:val="18"/>
                <w:szCs w:val="18"/>
                <w:lang w:val="en-US"/>
              </w:rPr>
              <w:t xml:space="preserve">  水分含量/%          </w:t>
            </w:r>
            <w:r>
              <w:rPr>
                <w:rFonts w:hint="eastAsia"/>
                <w:color w:val="000000"/>
                <w:sz w:val="18"/>
                <w:szCs w:val="18"/>
              </w:rPr>
              <w:t>≤</w:t>
            </w:r>
          </w:p>
        </w:tc>
        <w:tc>
          <w:tcPr>
            <w:tcW w:w="6064" w:type="dxa"/>
            <w:gridSpan w:val="3"/>
            <w:tcBorders>
              <w:top w:val="single" w:color="auto" w:sz="4" w:space="0"/>
            </w:tcBorders>
          </w:tcPr>
          <w:p>
            <w:pPr>
              <w:pStyle w:val="33"/>
              <w:spacing w:before="67"/>
              <w:ind w:right="800"/>
              <w:jc w:val="center"/>
              <w:rPr>
                <w:color w:val="000000"/>
                <w:sz w:val="18"/>
                <w:szCs w:val="18"/>
                <w:lang w:val="en-US"/>
              </w:rPr>
            </w:pPr>
            <w:r>
              <w:rPr>
                <w:rFonts w:hint="eastAsia"/>
                <w:color w:val="000000"/>
                <w:sz w:val="18"/>
                <w:szCs w:val="18"/>
                <w:lang w:val="en-US"/>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trPr>
        <w:tc>
          <w:tcPr>
            <w:tcW w:w="2340" w:type="dxa"/>
          </w:tcPr>
          <w:p>
            <w:pPr>
              <w:pStyle w:val="33"/>
              <w:spacing w:before="67"/>
              <w:jc w:val="left"/>
              <w:rPr>
                <w:color w:val="000000"/>
                <w:sz w:val="18"/>
                <w:szCs w:val="18"/>
                <w:lang w:val="en-US"/>
              </w:rPr>
            </w:pPr>
            <w:r>
              <w:rPr>
                <w:rFonts w:hint="eastAsia"/>
                <w:color w:val="000000"/>
                <w:sz w:val="18"/>
                <w:szCs w:val="18"/>
                <w:lang w:val="en-US"/>
              </w:rPr>
              <w:t xml:space="preserve">  淀粉含量/%          </w:t>
            </w:r>
            <w:r>
              <w:rPr>
                <w:rFonts w:hint="eastAsia"/>
                <w:color w:val="000000"/>
                <w:sz w:val="18"/>
                <w:szCs w:val="18"/>
              </w:rPr>
              <w:t>≥</w:t>
            </w:r>
          </w:p>
        </w:tc>
        <w:tc>
          <w:tcPr>
            <w:tcW w:w="6064" w:type="dxa"/>
            <w:gridSpan w:val="3"/>
          </w:tcPr>
          <w:p>
            <w:pPr>
              <w:pStyle w:val="33"/>
              <w:spacing w:before="67"/>
              <w:ind w:right="800"/>
              <w:jc w:val="center"/>
              <w:rPr>
                <w:color w:val="000000"/>
                <w:sz w:val="18"/>
                <w:szCs w:val="18"/>
                <w:lang w:val="en-US"/>
              </w:rPr>
            </w:pPr>
            <w:r>
              <w:rPr>
                <w:rFonts w:hint="eastAsia"/>
                <w:color w:val="000000"/>
                <w:sz w:val="18"/>
                <w:szCs w:val="18"/>
                <w:lang w:val="en-US"/>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trPr>
        <w:tc>
          <w:tcPr>
            <w:tcW w:w="2340" w:type="dxa"/>
            <w:tcBorders>
              <w:bottom w:val="single" w:color="auto" w:sz="4" w:space="0"/>
            </w:tcBorders>
          </w:tcPr>
          <w:p>
            <w:pPr>
              <w:pStyle w:val="33"/>
              <w:spacing w:before="67"/>
              <w:ind w:firstLine="180" w:firstLineChars="100"/>
              <w:jc w:val="left"/>
              <w:rPr>
                <w:color w:val="000000"/>
                <w:sz w:val="18"/>
                <w:szCs w:val="18"/>
                <w:lang w:val="en-US"/>
              </w:rPr>
            </w:pPr>
            <w:r>
              <w:rPr>
                <w:rFonts w:hint="eastAsia"/>
                <w:color w:val="000000"/>
                <w:sz w:val="18"/>
                <w:szCs w:val="18"/>
                <w:lang w:val="en-US"/>
              </w:rPr>
              <w:t>可溶性糖/%          ≥</w:t>
            </w:r>
          </w:p>
        </w:tc>
        <w:tc>
          <w:tcPr>
            <w:tcW w:w="6064" w:type="dxa"/>
            <w:gridSpan w:val="3"/>
            <w:tcBorders>
              <w:bottom w:val="single" w:color="auto" w:sz="4" w:space="0"/>
            </w:tcBorders>
          </w:tcPr>
          <w:p>
            <w:pPr>
              <w:pStyle w:val="33"/>
              <w:spacing w:before="67"/>
              <w:ind w:right="800"/>
              <w:jc w:val="center"/>
              <w:rPr>
                <w:color w:val="000000"/>
                <w:sz w:val="18"/>
                <w:szCs w:val="18"/>
                <w:lang w:val="en-US"/>
              </w:rPr>
            </w:pPr>
            <w:r>
              <w:rPr>
                <w:rFonts w:hint="eastAsia"/>
                <w:color w:val="000000"/>
                <w:sz w:val="18"/>
                <w:szCs w:val="18"/>
                <w:lang w:val="en-US"/>
              </w:rPr>
              <w:t>10.0</w:t>
            </w:r>
          </w:p>
        </w:tc>
      </w:tr>
    </w:tbl>
    <w:p>
      <w:pPr>
        <w:spacing w:beforeLines="50" w:afterLines="50" w:line="340" w:lineRule="exact"/>
        <w:rPr>
          <w:rFonts w:ascii="黑体" w:hAnsi="黑体" w:eastAsia="黑体"/>
          <w:szCs w:val="21"/>
        </w:rPr>
      </w:pPr>
      <w:r>
        <w:rPr>
          <w:rFonts w:hint="eastAsia" w:ascii="黑体" w:hAnsi="黑体" w:eastAsia="黑体"/>
          <w:szCs w:val="21"/>
        </w:rPr>
        <w:t>7.3 食品安全要求</w:t>
      </w:r>
    </w:p>
    <w:p>
      <w:pPr>
        <w:pStyle w:val="32"/>
        <w:tabs>
          <w:tab w:val="left" w:pos="744"/>
          <w:tab w:val="left" w:pos="745"/>
        </w:tabs>
        <w:autoSpaceDE w:val="0"/>
        <w:autoSpaceDN w:val="0"/>
        <w:spacing w:line="400" w:lineRule="exact"/>
        <w:ind w:left="0" w:firstLine="420" w:firstLineChars="200"/>
        <w:rPr>
          <w:szCs w:val="21"/>
        </w:rPr>
      </w:pPr>
      <w:r>
        <w:rPr>
          <w:rFonts w:hint="eastAsia"/>
          <w:szCs w:val="21"/>
          <w:lang w:val="en-US"/>
        </w:rPr>
        <w:t>溴氰菊酯最大残留限量应符合表3要求，其他食品安全指标按照GB 2762、GB 2763及国家相关规定执行。</w:t>
      </w:r>
    </w:p>
    <w:p>
      <w:pPr>
        <w:spacing w:line="340" w:lineRule="exact"/>
        <w:jc w:val="center"/>
        <w:rPr>
          <w:rFonts w:ascii="黑体" w:hAnsi="宋体" w:eastAsia="黑体"/>
          <w:szCs w:val="21"/>
        </w:rPr>
      </w:pPr>
      <w:r>
        <w:rPr>
          <w:rFonts w:hint="eastAsia" w:ascii="黑体" w:hAnsi="宋体" w:eastAsia="黑体"/>
          <w:szCs w:val="21"/>
        </w:rPr>
        <w:t>表3 溴氰菊酯限量</w:t>
      </w:r>
    </w:p>
    <w:tbl>
      <w:tblPr>
        <w:tblStyle w:val="8"/>
        <w:tblW w:w="0" w:type="auto"/>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0"/>
        <w:gridCol w:w="4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exact"/>
        </w:trPr>
        <w:tc>
          <w:tcPr>
            <w:tcW w:w="4060" w:type="dxa"/>
            <w:vAlign w:val="center"/>
          </w:tcPr>
          <w:p>
            <w:pPr>
              <w:pStyle w:val="33"/>
              <w:tabs>
                <w:tab w:val="left" w:pos="459"/>
              </w:tabs>
              <w:spacing w:before="1"/>
              <w:jc w:val="center"/>
              <w:rPr>
                <w:color w:val="000000"/>
                <w:sz w:val="18"/>
                <w:szCs w:val="18"/>
              </w:rPr>
            </w:pPr>
            <w:r>
              <w:rPr>
                <w:rFonts w:hint="eastAsia"/>
                <w:color w:val="000000"/>
                <w:sz w:val="18"/>
                <w:szCs w:val="18"/>
              </w:rPr>
              <w:t>项目</w:t>
            </w:r>
          </w:p>
        </w:tc>
        <w:tc>
          <w:tcPr>
            <w:tcW w:w="4440" w:type="dxa"/>
            <w:vAlign w:val="center"/>
          </w:tcPr>
          <w:p>
            <w:pPr>
              <w:pStyle w:val="33"/>
              <w:tabs>
                <w:tab w:val="left" w:pos="823"/>
              </w:tabs>
              <w:spacing w:before="67"/>
              <w:jc w:val="center"/>
              <w:rPr>
                <w:color w:val="000000"/>
                <w:sz w:val="18"/>
                <w:szCs w:val="18"/>
                <w:lang w:val="en-US"/>
              </w:rPr>
            </w:pPr>
            <w:r>
              <w:rPr>
                <w:rFonts w:hint="eastAsia"/>
                <w:color w:val="000000"/>
                <w:sz w:val="18"/>
                <w:szCs w:val="18"/>
              </w:rPr>
              <w:t>指</w:t>
            </w:r>
            <w:r>
              <w:rPr>
                <w:rFonts w:hint="eastAsia"/>
                <w:color w:val="000000"/>
                <w:sz w:val="18"/>
                <w:szCs w:val="18"/>
                <w:lang w:val="en-US"/>
              </w:rPr>
              <w:t xml:space="preserve">    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exact"/>
        </w:trPr>
        <w:tc>
          <w:tcPr>
            <w:tcW w:w="4060" w:type="dxa"/>
            <w:vAlign w:val="center"/>
          </w:tcPr>
          <w:p>
            <w:pPr>
              <w:pStyle w:val="33"/>
              <w:tabs>
                <w:tab w:val="left" w:pos="823"/>
              </w:tabs>
              <w:spacing w:before="67"/>
              <w:ind w:firstLine="180" w:firstLineChars="100"/>
              <w:jc w:val="left"/>
              <w:rPr>
                <w:color w:val="000000"/>
                <w:sz w:val="18"/>
                <w:szCs w:val="18"/>
                <w:lang w:val="en-US"/>
              </w:rPr>
            </w:pPr>
            <w:r>
              <w:rPr>
                <w:rFonts w:hint="eastAsia"/>
                <w:color w:val="000000"/>
                <w:sz w:val="18"/>
                <w:szCs w:val="18"/>
                <w:lang w:val="en-US"/>
              </w:rPr>
              <w:t>溴氰菊酯（异构体之和）/（mg/kg）        ≤</w:t>
            </w:r>
          </w:p>
        </w:tc>
        <w:tc>
          <w:tcPr>
            <w:tcW w:w="4440" w:type="dxa"/>
            <w:vAlign w:val="center"/>
          </w:tcPr>
          <w:p>
            <w:pPr>
              <w:pStyle w:val="4"/>
              <w:tabs>
                <w:tab w:val="left" w:pos="523"/>
              </w:tabs>
              <w:autoSpaceDE w:val="0"/>
              <w:autoSpaceDN w:val="0"/>
              <w:spacing w:line="400" w:lineRule="exact"/>
              <w:jc w:val="center"/>
              <w:rPr>
                <w:rFonts w:hint="default" w:hAnsi="宋体" w:cs="仿宋"/>
                <w:color w:val="000000"/>
                <w:sz w:val="18"/>
                <w:szCs w:val="18"/>
                <w:lang w:bidi="zh-CN"/>
              </w:rPr>
            </w:pPr>
            <w:r>
              <w:rPr>
                <w:rFonts w:hAnsi="宋体" w:cs="仿宋"/>
                <w:color w:val="000000"/>
                <w:sz w:val="18"/>
                <w:szCs w:val="18"/>
                <w:lang w:bidi="zh-CN"/>
              </w:rPr>
              <w:t>0.1</w:t>
            </w:r>
          </w:p>
        </w:tc>
      </w:tr>
    </w:tbl>
    <w:p>
      <w:pPr>
        <w:tabs>
          <w:tab w:val="right" w:pos="9355"/>
        </w:tabs>
        <w:spacing w:beforeLines="100" w:afterLines="100" w:line="340" w:lineRule="exact"/>
        <w:rPr>
          <w:rFonts w:ascii="黑体" w:hAnsi="黑体" w:eastAsia="黑体"/>
          <w:bCs/>
        </w:rPr>
      </w:pPr>
      <w:r>
        <w:rPr>
          <w:rFonts w:hint="eastAsia" w:ascii="黑体" w:hAnsi="黑体" w:eastAsia="黑体"/>
          <w:bCs/>
        </w:rPr>
        <w:t>8 检验方法</w:t>
      </w:r>
      <w:r>
        <w:rPr>
          <w:rFonts w:ascii="黑体" w:hAnsi="黑体" w:eastAsia="黑体"/>
          <w:bCs/>
        </w:rPr>
        <w:tab/>
      </w:r>
    </w:p>
    <w:p>
      <w:pPr>
        <w:pStyle w:val="4"/>
        <w:autoSpaceDE w:val="0"/>
        <w:autoSpaceDN w:val="0"/>
        <w:spacing w:line="400" w:lineRule="exact"/>
        <w:rPr>
          <w:rFonts w:hint="default" w:ascii="黑体" w:hAnsi="黑体" w:eastAsia="黑体"/>
          <w:color w:val="000000"/>
        </w:rPr>
      </w:pPr>
      <w:r>
        <w:rPr>
          <w:rFonts w:ascii="黑体" w:hAnsi="黑体" w:eastAsia="黑体"/>
        </w:rPr>
        <w:t xml:space="preserve">8.1 </w:t>
      </w:r>
      <w:r>
        <w:rPr>
          <w:rFonts w:hAnsi="宋体" w:cs="宋体"/>
        </w:rPr>
        <w:t>抽</w:t>
      </w:r>
      <w:r>
        <w:rPr>
          <w:rFonts w:hAnsi="宋体" w:cs="宋体"/>
          <w:color w:val="000000"/>
          <w:szCs w:val="21"/>
        </w:rPr>
        <w:t>样：一个检验组批内抽样基数不低于100个最小包装，采取随机抽样的方式，每个包装抽取样品数不多于1个地瓜。抽取样品总数不少于10个地瓜。</w:t>
      </w:r>
    </w:p>
    <w:p>
      <w:pPr>
        <w:pStyle w:val="4"/>
        <w:autoSpaceDE w:val="0"/>
        <w:autoSpaceDN w:val="0"/>
        <w:spacing w:line="400" w:lineRule="exact"/>
        <w:rPr>
          <w:rFonts w:hint="default" w:hAnsi="宋体" w:cs="宋体"/>
        </w:rPr>
      </w:pPr>
      <w:r>
        <w:rPr>
          <w:rFonts w:ascii="黑体" w:hAnsi="黑体" w:eastAsia="黑体"/>
        </w:rPr>
        <w:t xml:space="preserve">8.2 </w:t>
      </w:r>
      <w:r>
        <w:rPr>
          <w:rFonts w:hAnsi="宋体" w:cs="宋体"/>
        </w:rPr>
        <w:t>感官检验：将地瓜置于洁净的搪瓷盘中，先用嗅觉判断样品气味，然后在自然光下用肉眼观察样品的形状、皮色及外观，应满足4.1要求。</w:t>
      </w:r>
    </w:p>
    <w:p>
      <w:pPr>
        <w:pStyle w:val="4"/>
        <w:autoSpaceDE w:val="0"/>
        <w:autoSpaceDN w:val="0"/>
        <w:spacing w:line="400" w:lineRule="exact"/>
        <w:rPr>
          <w:rFonts w:hint="default" w:hAnsi="宋体" w:cs="宋体"/>
        </w:rPr>
      </w:pPr>
      <w:r>
        <w:rPr>
          <w:rFonts w:ascii="黑体" w:hAnsi="黑体" w:eastAsia="黑体" w:cs="黑体"/>
        </w:rPr>
        <w:t>8.3</w:t>
      </w:r>
      <w:r>
        <w:rPr>
          <w:rFonts w:hAnsi="宋体" w:cs="宋体"/>
        </w:rPr>
        <w:t xml:space="preserve"> 地瓜重量检验：</w:t>
      </w:r>
      <w:r>
        <w:rPr>
          <w:rFonts w:hAnsi="宋体" w:cs="宋体"/>
          <w:color w:val="000000"/>
        </w:rPr>
        <w:t>用天平称取样品地瓜重量，精确至1 g。</w:t>
      </w:r>
    </w:p>
    <w:p>
      <w:pPr>
        <w:pStyle w:val="4"/>
        <w:autoSpaceDE w:val="0"/>
        <w:autoSpaceDN w:val="0"/>
        <w:spacing w:line="400" w:lineRule="exact"/>
        <w:rPr>
          <w:rFonts w:hint="default" w:ascii="黑体" w:hAnsi="黑体" w:eastAsia="黑体"/>
        </w:rPr>
      </w:pPr>
      <w:r>
        <w:rPr>
          <w:rFonts w:ascii="黑体" w:hAnsi="黑体" w:eastAsia="黑体"/>
        </w:rPr>
        <w:t xml:space="preserve">8.4 </w:t>
      </w:r>
      <w:r>
        <w:rPr>
          <w:rFonts w:hAnsi="宋体" w:cs="宋体"/>
        </w:rPr>
        <w:t>水分含量检验：按GB 5009.3执行。</w:t>
      </w:r>
    </w:p>
    <w:p>
      <w:pPr>
        <w:pStyle w:val="4"/>
        <w:autoSpaceDE w:val="0"/>
        <w:autoSpaceDN w:val="0"/>
        <w:spacing w:line="400" w:lineRule="exact"/>
        <w:rPr>
          <w:rFonts w:hint="default" w:hAnsi="宋体" w:cs="宋体"/>
        </w:rPr>
      </w:pPr>
      <w:r>
        <w:rPr>
          <w:rFonts w:ascii="黑体" w:hAnsi="黑体" w:eastAsia="黑体"/>
        </w:rPr>
        <w:t xml:space="preserve">8.5 </w:t>
      </w:r>
      <w:r>
        <w:rPr>
          <w:rFonts w:hAnsi="宋体" w:cs="宋体"/>
        </w:rPr>
        <w:t>淀粉含量检验：按GB 5009.9执行。</w:t>
      </w:r>
    </w:p>
    <w:p>
      <w:pPr>
        <w:pStyle w:val="4"/>
        <w:autoSpaceDE w:val="0"/>
        <w:autoSpaceDN w:val="0"/>
        <w:spacing w:line="400" w:lineRule="exact"/>
        <w:rPr>
          <w:rFonts w:hint="default" w:hAnsi="宋体" w:cs="宋体"/>
        </w:rPr>
      </w:pPr>
      <w:r>
        <w:rPr>
          <w:rFonts w:ascii="黑体" w:hAnsi="黑体" w:eastAsia="黑体" w:cs="黑体"/>
        </w:rPr>
        <w:t xml:space="preserve">8.6 </w:t>
      </w:r>
      <w:r>
        <w:rPr>
          <w:rFonts w:hAnsi="宋体" w:cs="宋体"/>
        </w:rPr>
        <w:t>可溶性糖检验：按NY/T 1278执行。</w:t>
      </w:r>
    </w:p>
    <w:p>
      <w:pPr>
        <w:pStyle w:val="4"/>
        <w:autoSpaceDE w:val="0"/>
        <w:autoSpaceDN w:val="0"/>
        <w:spacing w:line="400" w:lineRule="exact"/>
        <w:rPr>
          <w:rFonts w:hint="default" w:hAnsi="宋体" w:cs="宋体"/>
          <w:color w:val="000000"/>
        </w:rPr>
      </w:pPr>
      <w:r>
        <w:rPr>
          <w:rFonts w:ascii="黑体" w:hAnsi="黑体" w:eastAsia="黑体"/>
        </w:rPr>
        <w:t xml:space="preserve">8.7 </w:t>
      </w:r>
      <w:r>
        <w:rPr>
          <w:rFonts w:hAnsi="宋体" w:cs="宋体"/>
          <w:color w:val="000000"/>
        </w:rPr>
        <w:t>溴氰菊酯检验：按GB 2763执行。</w:t>
      </w:r>
    </w:p>
    <w:p>
      <w:pPr>
        <w:pStyle w:val="4"/>
        <w:autoSpaceDE w:val="0"/>
        <w:autoSpaceDN w:val="0"/>
        <w:spacing w:line="400" w:lineRule="exact"/>
        <w:rPr>
          <w:rFonts w:hint="default" w:hAnsi="宋体" w:cs="宋体"/>
          <w:color w:val="000000"/>
        </w:rPr>
      </w:pPr>
      <w:r>
        <w:rPr>
          <w:rFonts w:ascii="黑体" w:hAnsi="黑体" w:eastAsia="黑体"/>
        </w:rPr>
        <w:t xml:space="preserve">8.8 </w:t>
      </w:r>
      <w:r>
        <w:rPr>
          <w:rFonts w:hAnsi="宋体" w:cs="宋体"/>
        </w:rPr>
        <w:t>其他食品安全指标</w:t>
      </w:r>
      <w:r>
        <w:rPr>
          <w:rFonts w:hAnsi="宋体" w:cs="宋体"/>
          <w:color w:val="000000"/>
        </w:rPr>
        <w:t>检验：按GB 2762、GB 2763执行。</w:t>
      </w:r>
    </w:p>
    <w:p>
      <w:pPr>
        <w:spacing w:beforeLines="50" w:afterLines="50" w:line="360" w:lineRule="exact"/>
        <w:rPr>
          <w:rFonts w:ascii="黑体" w:hAnsi="黑体" w:eastAsia="黑体"/>
          <w:szCs w:val="21"/>
        </w:rPr>
      </w:pPr>
      <w:r>
        <w:rPr>
          <w:rFonts w:hint="eastAsia" w:ascii="黑体" w:hAnsi="黑体" w:eastAsia="黑体"/>
          <w:bCs/>
        </w:rPr>
        <w:t>9 检验规则</w:t>
      </w:r>
    </w:p>
    <w:p>
      <w:pPr>
        <w:spacing w:beforeLines="50" w:afterLines="50" w:line="340" w:lineRule="exact"/>
        <w:rPr>
          <w:rFonts w:ascii="黑体" w:hAnsi="黑体" w:eastAsia="黑体"/>
          <w:szCs w:val="21"/>
        </w:rPr>
      </w:pPr>
      <w:r>
        <w:rPr>
          <w:rFonts w:hint="eastAsia" w:ascii="黑体" w:hAnsi="黑体" w:eastAsia="黑体"/>
          <w:szCs w:val="21"/>
        </w:rPr>
        <w:t>9.1产品组批</w:t>
      </w:r>
    </w:p>
    <w:p>
      <w:pPr>
        <w:spacing w:line="400" w:lineRule="exact"/>
        <w:ind w:firstLine="420" w:firstLineChars="200"/>
        <w:rPr>
          <w:rFonts w:ascii="宋体" w:hAnsi="宋体"/>
          <w:szCs w:val="21"/>
        </w:rPr>
      </w:pPr>
      <w:r>
        <w:rPr>
          <w:rFonts w:hint="eastAsia" w:ascii="宋体" w:hAnsi="宋体"/>
          <w:szCs w:val="21"/>
        </w:rPr>
        <w:t>同品种、同产地、同栽培方式、同季节采收的产品为一批。</w:t>
      </w:r>
    </w:p>
    <w:p>
      <w:pPr>
        <w:spacing w:beforeLines="50" w:afterLines="50" w:line="340" w:lineRule="exact"/>
        <w:rPr>
          <w:rFonts w:ascii="黑体" w:hAnsi="黑体" w:eastAsia="黑体"/>
          <w:szCs w:val="21"/>
        </w:rPr>
      </w:pPr>
      <w:r>
        <w:rPr>
          <w:rFonts w:hint="eastAsia" w:ascii="黑体" w:hAnsi="黑体" w:eastAsia="黑体"/>
          <w:szCs w:val="21"/>
        </w:rPr>
        <w:t>9.2 出厂检验</w:t>
      </w:r>
    </w:p>
    <w:p>
      <w:pPr>
        <w:spacing w:line="340" w:lineRule="exact"/>
        <w:ind w:firstLine="420" w:firstLineChars="200"/>
        <w:rPr>
          <w:rFonts w:ascii="宋体" w:hAnsi="宋体"/>
          <w:color w:val="C00000"/>
          <w:szCs w:val="21"/>
        </w:rPr>
      </w:pPr>
      <w:r>
        <w:rPr>
          <w:rFonts w:hint="eastAsia" w:ascii="宋体" w:hAnsi="宋体"/>
          <w:szCs w:val="21"/>
        </w:rPr>
        <w:t>产品须经企业质量检验部门按本文件7.1和7.2中地瓜质量规定检验合格后方可出厂。</w:t>
      </w:r>
    </w:p>
    <w:p>
      <w:pPr>
        <w:spacing w:beforeLines="50" w:afterLines="50" w:line="340" w:lineRule="exact"/>
        <w:rPr>
          <w:rFonts w:ascii="黑体" w:hAnsi="黑体" w:eastAsia="黑体"/>
          <w:szCs w:val="21"/>
        </w:rPr>
      </w:pPr>
      <w:r>
        <w:rPr>
          <w:rFonts w:hint="eastAsia" w:ascii="黑体" w:hAnsi="黑体" w:eastAsia="黑体"/>
          <w:szCs w:val="21"/>
        </w:rPr>
        <w:t>9.3 型式检验</w:t>
      </w:r>
    </w:p>
    <w:p>
      <w:pPr>
        <w:tabs>
          <w:tab w:val="left" w:pos="8115"/>
        </w:tabs>
        <w:spacing w:line="340" w:lineRule="exact"/>
        <w:rPr>
          <w:rFonts w:ascii="黑体" w:hAnsi="宋体" w:eastAsia="黑体"/>
          <w:szCs w:val="21"/>
        </w:rPr>
      </w:pPr>
      <w:r>
        <w:rPr>
          <w:rFonts w:hint="eastAsia" w:ascii="黑体" w:hAnsi="宋体" w:eastAsia="黑体"/>
          <w:szCs w:val="21"/>
        </w:rPr>
        <w:t xml:space="preserve">9.3.1 </w:t>
      </w:r>
      <w:r>
        <w:rPr>
          <w:rFonts w:hint="eastAsia" w:ascii="宋体" w:hAnsi="宋体" w:cs="宋体"/>
          <w:szCs w:val="21"/>
        </w:rPr>
        <w:t>型式检验的项目为本文件规定的全部项目。</w:t>
      </w:r>
      <w:r>
        <w:rPr>
          <w:rFonts w:ascii="黑体" w:hAnsi="宋体" w:eastAsia="黑体"/>
          <w:szCs w:val="21"/>
        </w:rPr>
        <w:tab/>
      </w:r>
    </w:p>
    <w:p>
      <w:pPr>
        <w:spacing w:line="340" w:lineRule="exact"/>
        <w:rPr>
          <w:rFonts w:ascii="黑体" w:hAnsi="宋体" w:eastAsia="黑体"/>
          <w:szCs w:val="21"/>
        </w:rPr>
      </w:pPr>
      <w:r>
        <w:rPr>
          <w:rFonts w:hint="eastAsia" w:ascii="黑体" w:hAnsi="宋体" w:eastAsia="黑体"/>
          <w:szCs w:val="21"/>
        </w:rPr>
        <w:t xml:space="preserve">9.3.2 </w:t>
      </w:r>
      <w:r>
        <w:rPr>
          <w:rFonts w:hint="eastAsia" w:ascii="宋体" w:hAnsi="宋体" w:cs="宋体"/>
          <w:szCs w:val="21"/>
        </w:rPr>
        <w:t>正常生产时型式检验每年进行一次。有下列情况之一时，也应进行型式检验：</w:t>
      </w:r>
    </w:p>
    <w:p>
      <w:pPr>
        <w:spacing w:line="340" w:lineRule="exact"/>
        <w:ind w:firstLine="420" w:firstLineChars="200"/>
        <w:rPr>
          <w:rFonts w:ascii="宋体" w:hAnsi="宋体"/>
          <w:szCs w:val="21"/>
        </w:rPr>
      </w:pPr>
      <w:r>
        <w:rPr>
          <w:rFonts w:hint="eastAsia" w:ascii="宋体" w:hAnsi="宋体"/>
          <w:szCs w:val="21"/>
        </w:rPr>
        <w:t>a）因人为或自然因素使生产环境发生较大变化时；</w:t>
      </w:r>
    </w:p>
    <w:p>
      <w:pPr>
        <w:spacing w:line="340" w:lineRule="exact"/>
        <w:ind w:firstLine="420" w:firstLineChars="200"/>
        <w:rPr>
          <w:rFonts w:ascii="宋体" w:hAnsi="宋体"/>
          <w:szCs w:val="21"/>
        </w:rPr>
      </w:pPr>
      <w:r>
        <w:rPr>
          <w:rFonts w:hint="eastAsia" w:ascii="宋体" w:hAnsi="宋体"/>
          <w:szCs w:val="21"/>
        </w:rPr>
        <w:t>b）土壤、栽培技术等发生变化可能影响产品质量时；</w:t>
      </w:r>
    </w:p>
    <w:p>
      <w:pPr>
        <w:spacing w:line="340" w:lineRule="exact"/>
        <w:ind w:firstLine="420" w:firstLineChars="200"/>
        <w:rPr>
          <w:rFonts w:ascii="宋体" w:hAnsi="宋体"/>
          <w:szCs w:val="21"/>
        </w:rPr>
      </w:pPr>
      <w:r>
        <w:rPr>
          <w:rFonts w:hint="eastAsia" w:ascii="宋体" w:hAnsi="宋体"/>
          <w:szCs w:val="21"/>
        </w:rPr>
        <w:t xml:space="preserve">c）出厂检验结果与上次型式检验差异较大时； </w:t>
      </w:r>
    </w:p>
    <w:p>
      <w:pPr>
        <w:spacing w:line="340" w:lineRule="exact"/>
        <w:ind w:firstLine="420" w:firstLineChars="200"/>
        <w:rPr>
          <w:rFonts w:ascii="宋体" w:hAnsi="宋体"/>
          <w:szCs w:val="21"/>
        </w:rPr>
      </w:pPr>
      <w:r>
        <w:rPr>
          <w:rFonts w:hint="eastAsia" w:ascii="宋体" w:hAnsi="宋体"/>
          <w:szCs w:val="21"/>
        </w:rPr>
        <w:t>d）食品监督管理部门提出要求时。</w:t>
      </w:r>
    </w:p>
    <w:p>
      <w:pPr>
        <w:spacing w:beforeLines="50" w:afterLines="50" w:line="340" w:lineRule="exact"/>
        <w:rPr>
          <w:rFonts w:ascii="黑体" w:hAnsi="黑体" w:eastAsia="黑体"/>
          <w:szCs w:val="21"/>
        </w:rPr>
      </w:pPr>
      <w:r>
        <w:rPr>
          <w:rFonts w:hint="eastAsia" w:ascii="黑体" w:hAnsi="黑体" w:eastAsia="黑体"/>
          <w:szCs w:val="21"/>
        </w:rPr>
        <w:t>9.4 判定规则</w:t>
      </w:r>
    </w:p>
    <w:p>
      <w:pPr>
        <w:spacing w:line="340" w:lineRule="exact"/>
        <w:rPr>
          <w:rFonts w:ascii="黑体" w:hAnsi="黑体" w:eastAsia="黑体"/>
          <w:szCs w:val="21"/>
        </w:rPr>
      </w:pPr>
      <w:r>
        <w:rPr>
          <w:rFonts w:hint="eastAsia" w:ascii="黑体" w:hAnsi="黑体" w:eastAsia="黑体"/>
          <w:szCs w:val="21"/>
        </w:rPr>
        <w:t xml:space="preserve">9.4.1 </w:t>
      </w:r>
      <w:r>
        <w:rPr>
          <w:rFonts w:hint="eastAsia" w:ascii="宋体" w:hAnsi="宋体" w:cs="宋体"/>
          <w:szCs w:val="21"/>
        </w:rPr>
        <w:t>检验结果全部符合本文件规定时，判定该批产品为合格品。</w:t>
      </w:r>
    </w:p>
    <w:p>
      <w:pPr>
        <w:spacing w:line="340" w:lineRule="exact"/>
        <w:rPr>
          <w:rFonts w:ascii="宋体" w:hAnsi="宋体" w:cs="宋体"/>
          <w:szCs w:val="21"/>
        </w:rPr>
      </w:pPr>
      <w:r>
        <w:rPr>
          <w:rFonts w:hint="eastAsia" w:ascii="黑体" w:hAnsi="黑体" w:eastAsia="黑体"/>
          <w:szCs w:val="21"/>
        </w:rPr>
        <w:t xml:space="preserve">9.4.2 </w:t>
      </w:r>
      <w:r>
        <w:rPr>
          <w:rFonts w:hint="eastAsia" w:ascii="宋体" w:hAnsi="宋体" w:cs="宋体"/>
          <w:szCs w:val="21"/>
        </w:rPr>
        <w:t>检验结果中有一项及以上不符合本文件规定时，可以从原批次产品中加倍抽样复验。复验结果合格时，则判定该批次产品为合格品；复验结果仍有一项及以上不合格，则判定该批产品为不合格品。</w:t>
      </w:r>
    </w:p>
    <w:p>
      <w:pPr>
        <w:spacing w:beforeLines="100" w:afterLines="100" w:line="340" w:lineRule="exact"/>
        <w:rPr>
          <w:rFonts w:ascii="黑体" w:hAnsi="黑体" w:eastAsia="黑体"/>
          <w:bCs/>
        </w:rPr>
      </w:pPr>
      <w:r>
        <w:rPr>
          <w:rFonts w:hint="eastAsia" w:ascii="黑体" w:hAnsi="黑体" w:eastAsia="黑体"/>
          <w:bCs/>
        </w:rPr>
        <w:t>10 标签标识</w:t>
      </w:r>
    </w:p>
    <w:p>
      <w:pPr>
        <w:spacing w:line="340" w:lineRule="exact"/>
        <w:ind w:firstLine="420" w:firstLineChars="200"/>
        <w:rPr>
          <w:rFonts w:ascii="宋体" w:hAnsi="宋体"/>
          <w:szCs w:val="21"/>
        </w:rPr>
      </w:pPr>
      <w:r>
        <w:rPr>
          <w:rFonts w:hint="eastAsia" w:ascii="宋体" w:hAnsi="宋体" w:cs="宋体"/>
          <w:szCs w:val="21"/>
        </w:rPr>
        <w:t>标签应符合GB 7718的相关规定</w:t>
      </w:r>
      <w:r>
        <w:rPr>
          <w:rFonts w:hint="eastAsia" w:ascii="宋体" w:hAnsi="宋体"/>
          <w:szCs w:val="21"/>
        </w:rPr>
        <w:t>。</w:t>
      </w:r>
    </w:p>
    <w:p>
      <w:pPr>
        <w:spacing w:beforeLines="100" w:afterLines="100" w:line="340" w:lineRule="exact"/>
        <w:rPr>
          <w:rFonts w:ascii="黑体" w:hAnsi="黑体" w:eastAsia="黑体"/>
          <w:bCs/>
        </w:rPr>
      </w:pPr>
      <w:r>
        <w:rPr>
          <w:rFonts w:hint="eastAsia" w:ascii="黑体" w:hAnsi="黑体" w:eastAsia="黑体"/>
          <w:bCs/>
        </w:rPr>
        <w:t>11 包装、储存和运输</w:t>
      </w:r>
    </w:p>
    <w:p>
      <w:pPr>
        <w:spacing w:beforeLines="50" w:afterLines="50" w:line="340" w:lineRule="exact"/>
        <w:rPr>
          <w:rFonts w:ascii="黑体" w:hAnsi="黑体" w:eastAsia="黑体"/>
          <w:szCs w:val="21"/>
        </w:rPr>
      </w:pPr>
      <w:r>
        <w:rPr>
          <w:rFonts w:hint="eastAsia" w:ascii="黑体" w:hAnsi="黑体" w:eastAsia="黑体"/>
          <w:szCs w:val="21"/>
        </w:rPr>
        <w:t>11.1 包装</w:t>
      </w:r>
    </w:p>
    <w:p>
      <w:pPr>
        <w:pStyle w:val="4"/>
        <w:autoSpaceDE w:val="0"/>
        <w:autoSpaceDN w:val="0"/>
        <w:spacing w:line="360" w:lineRule="exact"/>
        <w:ind w:firstLine="420" w:firstLineChars="200"/>
        <w:rPr>
          <w:rFonts w:hint="default" w:hAnsi="宋体"/>
          <w:szCs w:val="21"/>
        </w:rPr>
      </w:pPr>
      <w:r>
        <w:rPr>
          <w:rFonts w:hAnsi="宋体" w:cs="宋体"/>
          <w:szCs w:val="21"/>
          <w:lang w:bidi="zh-CN"/>
        </w:rPr>
        <w:t>包装应符合</w:t>
      </w:r>
      <w:r>
        <w:rPr>
          <w:rFonts w:hAnsi="宋体" w:cs="宋体"/>
          <w:szCs w:val="21"/>
        </w:rPr>
        <w:t>GB/T 17109 的要求</w:t>
      </w:r>
      <w:r>
        <w:rPr>
          <w:rFonts w:hAnsi="宋体"/>
          <w:szCs w:val="21"/>
        </w:rPr>
        <w:t>。</w:t>
      </w:r>
    </w:p>
    <w:p>
      <w:pPr>
        <w:spacing w:beforeLines="50" w:afterLines="50" w:line="340" w:lineRule="exact"/>
        <w:rPr>
          <w:rFonts w:ascii="黑体" w:hAnsi="黑体" w:eastAsia="黑体"/>
          <w:szCs w:val="21"/>
        </w:rPr>
      </w:pPr>
      <w:r>
        <w:rPr>
          <w:rFonts w:hint="eastAsia" w:ascii="黑体" w:hAnsi="黑体" w:eastAsia="黑体"/>
          <w:szCs w:val="21"/>
        </w:rPr>
        <w:t>11.2 储存</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color w:val="000000"/>
          <w:szCs w:val="21"/>
        </w:rPr>
        <w:t>储藏温度应控制在10℃</w:t>
      </w:r>
      <w:r>
        <w:rPr>
          <w:rFonts w:hint="eastAsia" w:ascii="宋体" w:hAnsi="宋体" w:cs="宋体"/>
          <w:szCs w:val="21"/>
        </w:rPr>
        <w:t>～</w:t>
      </w:r>
      <w:r>
        <w:rPr>
          <w:rFonts w:hint="eastAsia" w:ascii="宋体" w:hAnsi="宋体"/>
          <w:szCs w:val="21"/>
        </w:rPr>
        <w:t>14℃</w:t>
      </w:r>
      <w:r>
        <w:rPr>
          <w:rFonts w:hint="eastAsia" w:ascii="宋体" w:hAnsi="宋体" w:cs="宋体"/>
          <w:szCs w:val="21"/>
        </w:rPr>
        <w:t>，相对湿度应控制在80%</w:t>
      </w:r>
      <w:bookmarkStart w:id="14" w:name="_Hlk80781733"/>
      <w:r>
        <w:rPr>
          <w:rFonts w:hint="eastAsia" w:ascii="宋体" w:hAnsi="宋体" w:cs="宋体"/>
          <w:szCs w:val="21"/>
        </w:rPr>
        <w:t>～</w:t>
      </w:r>
      <w:bookmarkEnd w:id="14"/>
      <w:r>
        <w:rPr>
          <w:rFonts w:hint="eastAsia" w:ascii="宋体" w:hAnsi="宋体" w:cs="宋体"/>
          <w:szCs w:val="21"/>
        </w:rPr>
        <w:t>90%。应防虫、防鼠；不应与有毒有害、有异味的物品混存。</w:t>
      </w:r>
      <w:r>
        <w:rPr>
          <w:rFonts w:ascii="宋体" w:hAnsi="宋体" w:cs="宋体"/>
          <w:szCs w:val="21"/>
        </w:rPr>
        <w:t>储藏过程中应适度通风换气，可设置机械通风装置使储藏设施内空气温度和相对湿度保持均匀一致，红薯垛间风速宜为0.25m/s～0.50m/s，储藏环境二氧化碳浓度≤5%，氧气浓度≥15%。</w:t>
      </w:r>
    </w:p>
    <w:p>
      <w:pPr>
        <w:spacing w:beforeLines="50" w:afterLines="50" w:line="340" w:lineRule="exact"/>
        <w:rPr>
          <w:rFonts w:ascii="黑体" w:hAnsi="黑体" w:eastAsia="黑体"/>
          <w:szCs w:val="21"/>
        </w:rPr>
      </w:pPr>
      <w:r>
        <w:rPr>
          <w:rFonts w:hint="eastAsia" w:ascii="黑体" w:hAnsi="黑体" w:eastAsia="黑体"/>
          <w:szCs w:val="21"/>
        </w:rPr>
        <w:t>11.3运输</w:t>
      </w:r>
    </w:p>
    <w:p>
      <w:pPr>
        <w:autoSpaceDE w:val="0"/>
        <w:autoSpaceDN w:val="0"/>
        <w:adjustRightInd w:val="0"/>
        <w:spacing w:line="400" w:lineRule="exact"/>
        <w:ind w:firstLine="420" w:firstLineChars="200"/>
        <w:rPr>
          <w:rFonts w:ascii="宋体" w:hAnsi="宋体" w:cs="宋体"/>
          <w:color w:val="000000"/>
          <w:szCs w:val="21"/>
        </w:rPr>
      </w:pPr>
      <w:r>
        <w:rPr>
          <w:rFonts w:hint="eastAsia" w:ascii="宋体" w:hAnsi="宋体" w:cs="宋体"/>
          <w:color w:val="000000"/>
          <w:szCs w:val="21"/>
        </w:rPr>
        <w:t>应使用符合卫生要求的运输工具和容器运输，运输过程中应注意防冻、防水、防晒、防污染。不应与有毒有害、有异味的物品混装运输。运输时应轻装轻卸，防止机械损伤。</w:t>
      </w:r>
    </w:p>
    <w:p>
      <w:pPr>
        <w:autoSpaceDE w:val="0"/>
        <w:autoSpaceDN w:val="0"/>
        <w:adjustRightInd w:val="0"/>
        <w:spacing w:line="400" w:lineRule="exact"/>
        <w:ind w:firstLine="420" w:firstLineChars="200"/>
        <w:rPr>
          <w:rFonts w:ascii="宋体" w:hAnsi="宋体" w:cs="宋体"/>
          <w:color w:val="000000"/>
          <w:szCs w:val="21"/>
        </w:rPr>
      </w:pPr>
    </w:p>
    <w:p>
      <w:pPr>
        <w:autoSpaceDE w:val="0"/>
        <w:autoSpaceDN w:val="0"/>
        <w:adjustRightInd w:val="0"/>
        <w:spacing w:line="400" w:lineRule="exact"/>
        <w:ind w:firstLine="420" w:firstLineChars="200"/>
        <w:rPr>
          <w:rFonts w:ascii="宋体" w:hAnsi="宋体" w:cs="宋体"/>
          <w:color w:val="000000"/>
          <w:szCs w:val="21"/>
        </w:rPr>
      </w:pPr>
    </w:p>
    <w:p>
      <w:pPr>
        <w:autoSpaceDE w:val="0"/>
        <w:autoSpaceDN w:val="0"/>
        <w:adjustRightInd w:val="0"/>
        <w:spacing w:line="400" w:lineRule="exact"/>
        <w:ind w:firstLine="420" w:firstLineChars="200"/>
        <w:rPr>
          <w:rFonts w:ascii="宋体" w:hAnsi="宋体" w:cs="宋体"/>
          <w:color w:val="000000"/>
          <w:szCs w:val="21"/>
        </w:rPr>
      </w:pPr>
    </w:p>
    <w:p>
      <w:pPr>
        <w:autoSpaceDE w:val="0"/>
        <w:autoSpaceDN w:val="0"/>
        <w:adjustRightInd w:val="0"/>
        <w:spacing w:line="400" w:lineRule="exact"/>
        <w:ind w:firstLine="420" w:firstLineChars="200"/>
        <w:rPr>
          <w:rFonts w:ascii="宋体" w:hAnsi="宋体" w:cs="宋体"/>
          <w:color w:val="000000"/>
          <w:szCs w:val="21"/>
        </w:rPr>
      </w:pPr>
    </w:p>
    <w:p>
      <w:pPr>
        <w:autoSpaceDE w:val="0"/>
        <w:autoSpaceDN w:val="0"/>
        <w:adjustRightInd w:val="0"/>
        <w:spacing w:line="400" w:lineRule="exact"/>
        <w:ind w:firstLine="420" w:firstLineChars="200"/>
        <w:rPr>
          <w:rFonts w:ascii="宋体" w:hAnsi="宋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numPr>
          <w:ilvl w:val="0"/>
          <w:numId w:val="3"/>
        </w:numPr>
        <w:autoSpaceDE w:val="0"/>
        <w:autoSpaceDN w:val="0"/>
        <w:adjustRightInd w:val="0"/>
        <w:spacing w:line="400" w:lineRule="exact"/>
        <w:ind w:firstLine="420" w:firstLineChars="200"/>
        <w:jc w:val="center"/>
        <w:rPr>
          <w:rFonts w:ascii="黑体" w:hAnsi="黑体" w:eastAsia="黑体" w:cs="宋体"/>
          <w:color w:val="000000"/>
          <w:szCs w:val="21"/>
        </w:rPr>
      </w:pPr>
      <w:r>
        <w:rPr>
          <w:rFonts w:hint="eastAsia" w:ascii="黑体" w:hAnsi="黑体" w:eastAsia="黑体" w:cs="宋体"/>
          <w:color w:val="000000"/>
          <w:szCs w:val="21"/>
        </w:rPr>
        <w:br w:type="textWrapping"/>
      </w:r>
      <w:bookmarkStart w:id="15" w:name="_Toc102980587"/>
      <w:r>
        <w:rPr>
          <w:rFonts w:hint="eastAsia" w:ascii="黑体" w:hAnsi="黑体" w:eastAsia="黑体" w:cs="宋体"/>
          <w:color w:val="000000"/>
          <w:szCs w:val="21"/>
        </w:rPr>
        <w:t>（规范性）</w:t>
      </w:r>
      <w:r>
        <w:rPr>
          <w:rFonts w:hint="eastAsia" w:ascii="黑体" w:hAnsi="黑体" w:eastAsia="黑体" w:cs="宋体"/>
          <w:color w:val="000000"/>
          <w:szCs w:val="21"/>
        </w:rPr>
        <w:br w:type="textWrapping"/>
      </w:r>
      <w:r>
        <w:rPr>
          <w:rFonts w:ascii="黑体" w:hAnsi="黑体" w:eastAsia="黑体" w:cs="宋体"/>
          <w:color w:val="000000"/>
          <w:szCs w:val="21"/>
        </w:rPr>
        <w:t>地理标志产品 康平地瓜</w:t>
      </w:r>
      <w:r>
        <w:rPr>
          <w:rFonts w:hint="eastAsia" w:ascii="黑体" w:hAnsi="黑体" w:eastAsia="黑体" w:cs="宋体"/>
          <w:color w:val="000000"/>
          <w:szCs w:val="21"/>
        </w:rPr>
        <w:t>保护范围图</w:t>
      </w:r>
      <w:bookmarkEnd w:id="15"/>
    </w:p>
    <w:p>
      <w:pPr>
        <w:autoSpaceDE w:val="0"/>
        <w:autoSpaceDN w:val="0"/>
        <w:adjustRightInd w:val="0"/>
        <w:spacing w:line="400" w:lineRule="exact"/>
        <w:ind w:firstLine="420" w:firstLineChars="200"/>
        <w:jc w:val="center"/>
        <w:rPr>
          <w:rFonts w:ascii="黑体" w:hAnsi="黑体" w:eastAsia="黑体" w:cs="宋体"/>
          <w:color w:val="000000"/>
          <w:szCs w:val="21"/>
        </w:rPr>
      </w:pPr>
      <w:r>
        <w:rPr>
          <w:rFonts w:ascii="黑体" w:hAnsi="黑体" w:eastAsia="黑体" w:cs="宋体"/>
          <w:color w:val="000000"/>
          <w:szCs w:val="21"/>
        </w:rPr>
        <w:t>地理标志产品 康平地瓜</w:t>
      </w:r>
      <w:r>
        <w:rPr>
          <w:rFonts w:hint="eastAsia" w:ascii="黑体" w:hAnsi="黑体" w:eastAsia="黑体" w:cs="宋体"/>
          <w:color w:val="000000"/>
          <w:szCs w:val="21"/>
        </w:rPr>
        <w:t>保护范围见图A.1。</w:t>
      </w:r>
    </w:p>
    <w:p>
      <w:pPr>
        <w:autoSpaceDE w:val="0"/>
        <w:autoSpaceDN w:val="0"/>
        <w:adjustRightInd w:val="0"/>
        <w:spacing w:line="360" w:lineRule="auto"/>
        <w:ind w:firstLine="420" w:firstLineChars="200"/>
        <w:jc w:val="center"/>
        <w:rPr>
          <w:rFonts w:ascii="黑体" w:hAnsi="黑体" w:eastAsia="黑体" w:cs="宋体"/>
          <w:color w:val="000000"/>
          <w:szCs w:val="21"/>
        </w:rPr>
      </w:pPr>
      <w:r>
        <w:rPr>
          <w:rFonts w:ascii="黑体" w:hAnsi="黑体" w:eastAsia="黑体" w:cs="宋体"/>
          <w:color w:val="000000"/>
          <w:szCs w:val="21"/>
        </w:rPr>
        <w:drawing>
          <wp:inline distT="0" distB="0" distL="0" distR="0">
            <wp:extent cx="5244465" cy="3782695"/>
            <wp:effectExtent l="19050" t="0" r="0" b="0"/>
            <wp:docPr id="1" name="图片 1" descr="地瓜"/>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地瓜"/>
                    <pic:cNvPicPr>
                      <a:picLocks noChangeAspect="true"/>
                    </pic:cNvPicPr>
                  </pic:nvPicPr>
                  <pic:blipFill>
                    <a:blip r:embed="rId18"/>
                    <a:stretch>
                      <a:fillRect/>
                    </a:stretch>
                  </pic:blipFill>
                  <pic:spPr>
                    <a:xfrm>
                      <a:off x="0" y="0"/>
                      <a:ext cx="5244465" cy="3782695"/>
                    </a:xfrm>
                    <a:prstGeom prst="rect">
                      <a:avLst/>
                    </a:prstGeom>
                  </pic:spPr>
                </pic:pic>
              </a:graphicData>
            </a:graphic>
          </wp:inline>
        </w:drawing>
      </w: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360" w:lineRule="auto"/>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360" w:lineRule="auto"/>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360" w:lineRule="auto"/>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p>
    <w:p>
      <w:pPr>
        <w:autoSpaceDE w:val="0"/>
        <w:autoSpaceDN w:val="0"/>
        <w:adjustRightInd w:val="0"/>
        <w:spacing w:line="400" w:lineRule="exact"/>
        <w:ind w:firstLine="420" w:firstLineChars="200"/>
        <w:jc w:val="center"/>
        <w:rPr>
          <w:rFonts w:ascii="黑体" w:hAnsi="黑体" w:eastAsia="黑体" w:cs="宋体"/>
          <w:color w:val="000000"/>
          <w:szCs w:val="21"/>
        </w:rPr>
      </w:pPr>
      <w:r>
        <w:rPr>
          <w:rFonts w:ascii="黑体" w:hAnsi="黑体" w:eastAsia="黑体" w:cs="宋体"/>
          <w:color w:val="000000"/>
          <w:szCs w:val="21"/>
        </w:rPr>
        <w:t>附录B</w:t>
      </w:r>
      <w:r>
        <w:rPr>
          <w:rFonts w:hint="eastAsia" w:ascii="黑体" w:hAnsi="黑体" w:eastAsia="黑体" w:cs="宋体"/>
          <w:color w:val="000000"/>
          <w:szCs w:val="21"/>
        </w:rPr>
        <w:br w:type="textWrapping"/>
      </w:r>
      <w:r>
        <w:rPr>
          <w:rFonts w:hint="eastAsia" w:ascii="黑体" w:hAnsi="黑体" w:eastAsia="黑体" w:cs="宋体"/>
          <w:color w:val="000000"/>
          <w:szCs w:val="21"/>
        </w:rPr>
        <w:t>（规范性）</w:t>
      </w:r>
    </w:p>
    <w:p>
      <w:pPr>
        <w:autoSpaceDE w:val="0"/>
        <w:autoSpaceDN w:val="0"/>
        <w:adjustRightInd w:val="0"/>
        <w:spacing w:line="400" w:lineRule="exact"/>
        <w:ind w:firstLine="420" w:firstLineChars="200"/>
        <w:jc w:val="center"/>
        <w:rPr>
          <w:rFonts w:ascii="黑体" w:hAnsi="黑体" w:eastAsia="黑体" w:cs="宋体"/>
          <w:color w:val="000000"/>
          <w:szCs w:val="21"/>
        </w:rPr>
      </w:pPr>
      <w:r>
        <w:rPr>
          <w:rFonts w:ascii="黑体" w:hAnsi="黑体" w:eastAsia="黑体" w:cs="宋体"/>
          <w:color w:val="000000"/>
          <w:szCs w:val="21"/>
        </w:rPr>
        <w:t>种植技术规程</w:t>
      </w:r>
      <w:r>
        <w:rPr>
          <w:rFonts w:hint="eastAsia" w:ascii="黑体" w:hAnsi="黑体" w:eastAsia="黑体" w:cs="宋体"/>
          <w:color w:val="000000"/>
          <w:szCs w:val="21"/>
        </w:rPr>
        <w:br w:type="textWrapping"/>
      </w:r>
    </w:p>
    <w:p>
      <w:pPr>
        <w:autoSpaceDE w:val="0"/>
        <w:autoSpaceDN w:val="0"/>
        <w:adjustRightInd w:val="0"/>
        <w:spacing w:line="400" w:lineRule="exact"/>
        <w:rPr>
          <w:rFonts w:ascii="宋体" w:hAnsi="宋体" w:cs="宋体"/>
          <w:color w:val="000000"/>
          <w:szCs w:val="21"/>
        </w:rPr>
      </w:pPr>
      <w:r>
        <w:rPr>
          <w:rFonts w:hint="eastAsia" w:ascii="宋体" w:hAnsi="宋体" w:cs="宋体"/>
          <w:color w:val="000000"/>
          <w:szCs w:val="21"/>
        </w:rPr>
        <w:t xml:space="preserve">1 </w:t>
      </w:r>
      <w:r>
        <w:rPr>
          <w:rFonts w:ascii="宋体" w:hAnsi="宋体" w:cs="宋体"/>
          <w:color w:val="000000"/>
          <w:szCs w:val="21"/>
        </w:rPr>
        <w:t>栽培技术</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1.1</w:t>
      </w:r>
      <w:r>
        <w:rPr>
          <w:rFonts w:ascii="宋体" w:hAnsi="宋体" w:cs="宋体"/>
          <w:color w:val="000000"/>
          <w:szCs w:val="21"/>
        </w:rPr>
        <w:tab/>
      </w:r>
      <w:r>
        <w:rPr>
          <w:rFonts w:ascii="宋体" w:hAnsi="宋体" w:cs="宋体"/>
          <w:color w:val="000000"/>
          <w:szCs w:val="21"/>
        </w:rPr>
        <w:t>选择品种</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选用抗逆性强、商品性好、产量高、检疫合格的优质品种，推荐胜利百号、辽薯5、辽薯20、辽薯30、烟薯25、普薯32等品种。</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1.2</w:t>
      </w:r>
      <w:r>
        <w:rPr>
          <w:rFonts w:ascii="宋体" w:hAnsi="宋体" w:cs="宋体"/>
          <w:color w:val="000000"/>
          <w:szCs w:val="21"/>
        </w:rPr>
        <w:tab/>
      </w:r>
      <w:r>
        <w:rPr>
          <w:rFonts w:ascii="宋体" w:hAnsi="宋体" w:cs="宋体"/>
          <w:color w:val="000000"/>
          <w:szCs w:val="21"/>
        </w:rPr>
        <w:t>整地与施肥</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1.2.1</w:t>
      </w:r>
      <w:r>
        <w:rPr>
          <w:rFonts w:ascii="宋体" w:hAnsi="宋体" w:cs="宋体"/>
          <w:color w:val="000000"/>
          <w:szCs w:val="21"/>
        </w:rPr>
        <w:tab/>
      </w:r>
      <w:r>
        <w:rPr>
          <w:rFonts w:ascii="宋体" w:hAnsi="宋体" w:cs="宋体"/>
          <w:color w:val="000000"/>
          <w:szCs w:val="21"/>
        </w:rPr>
        <w:t>产地环境</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要符合NY/T 391的规定。选择坡岗地，土壤类型为壤土或沙壤土地块， pH 6.82～pH 7.9，有效钾含量≥100mg/kg。</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1.2.2</w:t>
      </w:r>
      <w:r>
        <w:rPr>
          <w:rFonts w:ascii="宋体" w:hAnsi="宋体" w:cs="宋体"/>
          <w:color w:val="000000"/>
          <w:szCs w:val="21"/>
        </w:rPr>
        <w:tab/>
      </w:r>
      <w:r>
        <w:rPr>
          <w:rFonts w:ascii="宋体" w:hAnsi="宋体" w:cs="宋体"/>
          <w:color w:val="000000"/>
          <w:szCs w:val="21"/>
        </w:rPr>
        <w:t>大垄双行种植</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垄距100cm～120cm，垄面顶宽80cm～90cm，垄高20cm～30cm。</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1.2.3</w:t>
      </w:r>
      <w:r>
        <w:rPr>
          <w:rFonts w:ascii="宋体" w:hAnsi="宋体" w:cs="宋体"/>
          <w:color w:val="000000"/>
          <w:szCs w:val="21"/>
        </w:rPr>
        <w:tab/>
      </w:r>
      <w:r>
        <w:rPr>
          <w:rFonts w:ascii="宋体" w:hAnsi="宋体" w:cs="宋体"/>
          <w:color w:val="000000"/>
          <w:szCs w:val="21"/>
        </w:rPr>
        <w:t>单垄种植</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垄距60cm，垄面顶宽30cm，垄高15cm～20cm。</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1.2.4</w:t>
      </w:r>
      <w:r>
        <w:rPr>
          <w:rFonts w:ascii="宋体" w:hAnsi="宋体" w:cs="宋体"/>
          <w:color w:val="000000"/>
          <w:szCs w:val="21"/>
        </w:rPr>
        <w:tab/>
      </w:r>
      <w:r>
        <w:rPr>
          <w:rFonts w:ascii="宋体" w:hAnsi="宋体" w:cs="宋体"/>
          <w:color w:val="000000"/>
          <w:szCs w:val="21"/>
        </w:rPr>
        <w:t>精准施肥</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肥料要符合NY/T 496的规定。</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1.2.5</w:t>
      </w:r>
      <w:r>
        <w:rPr>
          <w:rFonts w:ascii="宋体" w:hAnsi="宋体" w:cs="宋体"/>
          <w:color w:val="000000"/>
          <w:szCs w:val="21"/>
        </w:rPr>
        <w:tab/>
      </w:r>
      <w:r>
        <w:rPr>
          <w:rFonts w:ascii="宋体" w:hAnsi="宋体" w:cs="宋体"/>
          <w:color w:val="000000"/>
          <w:szCs w:val="21"/>
        </w:rPr>
        <w:t>基肥</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春天结合整地每亩施入2000kg以上腐熟处理后的有机肥。移栽前结合起垄施入硫基氮磷钾复合肥每亩40kg～50kg。</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1.3</w:t>
      </w:r>
      <w:r>
        <w:rPr>
          <w:rFonts w:ascii="宋体" w:hAnsi="宋体" w:cs="宋体"/>
          <w:color w:val="000000"/>
          <w:szCs w:val="21"/>
        </w:rPr>
        <w:tab/>
      </w:r>
      <w:r>
        <w:rPr>
          <w:rFonts w:ascii="宋体" w:hAnsi="宋体" w:cs="宋体"/>
          <w:color w:val="000000"/>
          <w:szCs w:val="21"/>
        </w:rPr>
        <w:t>育苗</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1.3.1</w:t>
      </w:r>
      <w:r>
        <w:rPr>
          <w:rFonts w:ascii="宋体" w:hAnsi="宋体" w:cs="宋体"/>
          <w:color w:val="000000"/>
          <w:szCs w:val="21"/>
        </w:rPr>
        <w:tab/>
      </w:r>
      <w:r>
        <w:rPr>
          <w:rFonts w:ascii="宋体" w:hAnsi="宋体" w:cs="宋体"/>
          <w:color w:val="000000"/>
          <w:szCs w:val="21"/>
        </w:rPr>
        <w:t>种薯选择</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 xml:space="preserve">选择具有康平地瓜品种特性的脱毒薯块。 </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1.3.2</w:t>
      </w:r>
      <w:r>
        <w:rPr>
          <w:rFonts w:ascii="宋体" w:hAnsi="宋体" w:cs="宋体"/>
          <w:color w:val="000000"/>
          <w:szCs w:val="21"/>
        </w:rPr>
        <w:tab/>
      </w:r>
      <w:r>
        <w:rPr>
          <w:rFonts w:ascii="宋体" w:hAnsi="宋体" w:cs="宋体"/>
          <w:color w:val="000000"/>
          <w:szCs w:val="21"/>
        </w:rPr>
        <w:t>苗床准备</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1.3.2.1</w:t>
      </w:r>
      <w:r>
        <w:rPr>
          <w:rFonts w:ascii="宋体" w:hAnsi="宋体" w:cs="宋体"/>
          <w:color w:val="000000"/>
          <w:szCs w:val="21"/>
        </w:rPr>
        <w:tab/>
      </w:r>
      <w:r>
        <w:rPr>
          <w:rFonts w:ascii="宋体" w:hAnsi="宋体" w:cs="宋体"/>
          <w:color w:val="000000"/>
          <w:szCs w:val="21"/>
        </w:rPr>
        <w:t>通用要求</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 xml:space="preserve">选择地下水位低、排水方便、避风向阳的地块作苗床。 </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1.3.2.2</w:t>
      </w:r>
      <w:r>
        <w:rPr>
          <w:rFonts w:ascii="宋体" w:hAnsi="宋体" w:cs="宋体"/>
          <w:color w:val="000000"/>
          <w:szCs w:val="21"/>
        </w:rPr>
        <w:tab/>
      </w:r>
      <w:r>
        <w:rPr>
          <w:rFonts w:ascii="宋体" w:hAnsi="宋体" w:cs="宋体"/>
          <w:color w:val="000000"/>
          <w:szCs w:val="21"/>
        </w:rPr>
        <w:t>电热温床育苗床</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苗床长6m～8m，宽1.2m～1.8m，深30cm，整平后均匀布地热线，回填床土10cm,每个苗床铺设长度100m、功率1kw的地热线为宜。</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1.3.2.3</w:t>
      </w:r>
      <w:r>
        <w:rPr>
          <w:rFonts w:ascii="宋体" w:hAnsi="宋体" w:cs="宋体"/>
          <w:color w:val="000000"/>
          <w:szCs w:val="21"/>
        </w:rPr>
        <w:tab/>
      </w:r>
      <w:r>
        <w:rPr>
          <w:rFonts w:ascii="宋体" w:hAnsi="宋体" w:cs="宋体"/>
          <w:color w:val="000000"/>
          <w:szCs w:val="21"/>
        </w:rPr>
        <w:t>温室育苗床</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苗床宽1.2m～1.8m，深15cm，长度视需要而定。</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1.3.3</w:t>
      </w:r>
      <w:r>
        <w:rPr>
          <w:rFonts w:ascii="宋体" w:hAnsi="宋体" w:cs="宋体"/>
          <w:color w:val="000000"/>
          <w:szCs w:val="21"/>
        </w:rPr>
        <w:tab/>
      </w:r>
      <w:r>
        <w:rPr>
          <w:rFonts w:ascii="宋体" w:hAnsi="宋体" w:cs="宋体"/>
          <w:color w:val="000000"/>
          <w:szCs w:val="21"/>
        </w:rPr>
        <w:t>排种及种薯消毒</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 xml:space="preserve">3月下旬开始育苗。苗床地温在14℃以上方可排种，排种密度30kg/m2～40kg/m2。排种时头部朝上。排种后马上用25%多菌灵粉剂500倍液喷种薯表面消毒。晾干后覆细沙土5cm为宜，然后浇水，保持苗床湿润。 </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1.3.4</w:t>
      </w:r>
      <w:r>
        <w:rPr>
          <w:rFonts w:ascii="宋体" w:hAnsi="宋体" w:cs="宋体"/>
          <w:color w:val="000000"/>
          <w:szCs w:val="21"/>
        </w:rPr>
        <w:tab/>
      </w:r>
      <w:r>
        <w:rPr>
          <w:rFonts w:ascii="宋体" w:hAnsi="宋体" w:cs="宋体"/>
          <w:color w:val="000000"/>
          <w:szCs w:val="21"/>
        </w:rPr>
        <w:t>苗床管理</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要坚持前期高温催芽，中期适温长苗，后期低温炼苗的温度控制原则，前期床温保持在36℃、中期</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 xml:space="preserve">床温保持在30℃、后期床温保持在20℃为宜。在室外气温不低于20℃时，揭膜炼苗，经3d～5d炼苗后即 可剪苗栽插。 </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1.3.5</w:t>
      </w:r>
      <w:r>
        <w:rPr>
          <w:rFonts w:ascii="宋体" w:hAnsi="宋体" w:cs="宋体"/>
          <w:color w:val="000000"/>
          <w:szCs w:val="21"/>
        </w:rPr>
        <w:tab/>
      </w:r>
      <w:r>
        <w:rPr>
          <w:rFonts w:ascii="宋体" w:hAnsi="宋体" w:cs="宋体"/>
          <w:color w:val="000000"/>
          <w:szCs w:val="21"/>
        </w:rPr>
        <w:t>剪苗方法</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在距离苗床地面3cm～5cm剪下秧苗，禁止拨苗后再剪，剪苗后第二天浇水。</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1.4</w:t>
      </w:r>
      <w:r>
        <w:rPr>
          <w:rFonts w:ascii="宋体" w:hAnsi="宋体" w:cs="宋体"/>
          <w:color w:val="000000"/>
          <w:szCs w:val="21"/>
        </w:rPr>
        <w:tab/>
      </w:r>
      <w:r>
        <w:rPr>
          <w:rFonts w:ascii="宋体" w:hAnsi="宋体" w:cs="宋体"/>
          <w:color w:val="000000"/>
          <w:szCs w:val="21"/>
        </w:rPr>
        <w:t>移栽</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1.4.1</w:t>
      </w:r>
      <w:r>
        <w:rPr>
          <w:rFonts w:ascii="宋体" w:hAnsi="宋体" w:cs="宋体"/>
          <w:color w:val="000000"/>
          <w:szCs w:val="21"/>
        </w:rPr>
        <w:tab/>
      </w:r>
      <w:r>
        <w:rPr>
          <w:rFonts w:ascii="宋体" w:hAnsi="宋体" w:cs="宋体"/>
          <w:color w:val="000000"/>
          <w:szCs w:val="21"/>
        </w:rPr>
        <w:t>移栽时间</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10cm地温稳定达到17℃时及时栽插，移栽前，用25%多菌灵粉剂500倍液浸苗基部（10cm）10min。</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1.4.2</w:t>
      </w:r>
      <w:r>
        <w:rPr>
          <w:rFonts w:ascii="宋体" w:hAnsi="宋体" w:cs="宋体"/>
          <w:color w:val="000000"/>
          <w:szCs w:val="21"/>
        </w:rPr>
        <w:tab/>
      </w:r>
      <w:r>
        <w:rPr>
          <w:rFonts w:ascii="宋体" w:hAnsi="宋体" w:cs="宋体"/>
          <w:color w:val="000000"/>
          <w:szCs w:val="21"/>
        </w:rPr>
        <w:t>栽插方式</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 xml:space="preserve">沙壤土宜直插法或斜插法，平肥地应采取水平栽法或船底型栽法。带水插秧，水干封埯，留2叶1心。 </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1.4.3</w:t>
      </w:r>
      <w:r>
        <w:rPr>
          <w:rFonts w:ascii="宋体" w:hAnsi="宋体" w:cs="宋体"/>
          <w:color w:val="000000"/>
          <w:szCs w:val="21"/>
        </w:rPr>
        <w:tab/>
      </w:r>
      <w:r>
        <w:rPr>
          <w:rFonts w:ascii="宋体" w:hAnsi="宋体" w:cs="宋体"/>
          <w:color w:val="000000"/>
          <w:szCs w:val="21"/>
        </w:rPr>
        <w:t>栽插密度</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根据肥地宜稀，薄地宜密的原则，平肥地每亩3500株～4000株，山区薄地每亩4500株～6000株。</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1.5</w:t>
      </w:r>
      <w:r>
        <w:rPr>
          <w:rFonts w:ascii="宋体" w:hAnsi="宋体" w:cs="宋体"/>
          <w:color w:val="000000"/>
          <w:szCs w:val="21"/>
        </w:rPr>
        <w:tab/>
      </w:r>
      <w:r>
        <w:rPr>
          <w:rFonts w:ascii="宋体" w:hAnsi="宋体" w:cs="宋体"/>
          <w:color w:val="000000"/>
          <w:szCs w:val="21"/>
        </w:rPr>
        <w:t>田间管理</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1.5.1</w:t>
      </w:r>
      <w:r>
        <w:rPr>
          <w:rFonts w:ascii="宋体" w:hAnsi="宋体" w:cs="宋体"/>
          <w:color w:val="000000"/>
          <w:szCs w:val="21"/>
        </w:rPr>
        <w:tab/>
      </w:r>
      <w:r>
        <w:rPr>
          <w:rFonts w:ascii="宋体" w:hAnsi="宋体" w:cs="宋体"/>
          <w:color w:val="000000"/>
          <w:szCs w:val="21"/>
        </w:rPr>
        <w:t>查田补苗</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移栽6d后，查田补苗。</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1.5.2</w:t>
      </w:r>
      <w:r>
        <w:rPr>
          <w:rFonts w:ascii="宋体" w:hAnsi="宋体" w:cs="宋体"/>
          <w:color w:val="000000"/>
          <w:szCs w:val="21"/>
        </w:rPr>
        <w:tab/>
      </w:r>
      <w:r>
        <w:rPr>
          <w:rFonts w:ascii="宋体" w:hAnsi="宋体" w:cs="宋体"/>
          <w:color w:val="000000"/>
          <w:szCs w:val="21"/>
        </w:rPr>
        <w:t>锄地灭草</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 xml:space="preserve">封垄前铲趟2遍～3遍，深锄沟底，浅锄垄背，防止伤根，保持垄形。覆黑膜地块，裸露的垄沟应定向喷施除草剂封地。 </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1.5.3</w:t>
      </w:r>
      <w:r>
        <w:rPr>
          <w:rFonts w:ascii="宋体" w:hAnsi="宋体" w:cs="宋体"/>
          <w:color w:val="000000"/>
          <w:szCs w:val="21"/>
        </w:rPr>
        <w:tab/>
      </w:r>
      <w:r>
        <w:rPr>
          <w:rFonts w:ascii="宋体" w:hAnsi="宋体" w:cs="宋体"/>
          <w:color w:val="000000"/>
          <w:szCs w:val="21"/>
        </w:rPr>
        <w:t>排涝防旱</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 xml:space="preserve">雨季时，田间有积水须排涝，增加土壤透气性；若久旱不雨，适当浇水，灌溉水质按SL207要求执行。灌溉方式可采取滴灌、喷灌或沟灌。 </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1.5.4</w:t>
      </w:r>
      <w:r>
        <w:rPr>
          <w:rFonts w:ascii="宋体" w:hAnsi="宋体" w:cs="宋体"/>
          <w:color w:val="000000"/>
          <w:szCs w:val="21"/>
        </w:rPr>
        <w:tab/>
      </w:r>
      <w:r>
        <w:rPr>
          <w:rFonts w:ascii="宋体" w:hAnsi="宋体" w:cs="宋体"/>
          <w:color w:val="000000"/>
          <w:szCs w:val="21"/>
        </w:rPr>
        <w:t>追施裂缝肥</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移栽70d后，地瓜薯块开始膨大，表土层出现裂缝，每亩施硝酸钾或硫酸钾10kg。</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1.5.5</w:t>
      </w:r>
      <w:r>
        <w:rPr>
          <w:rFonts w:ascii="宋体" w:hAnsi="宋体" w:cs="宋体"/>
          <w:color w:val="000000"/>
          <w:szCs w:val="21"/>
        </w:rPr>
        <w:tab/>
      </w:r>
      <w:r>
        <w:rPr>
          <w:rFonts w:ascii="宋体" w:hAnsi="宋体" w:cs="宋体"/>
          <w:color w:val="000000"/>
          <w:szCs w:val="21"/>
        </w:rPr>
        <w:t>植株调控</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 xml:space="preserve">在植株即将封垄时，每亩使用5%烯效唑可湿性粉剂30g，兑水25kg喷施，视生长情况喷施2遍～3遍， 生长期间严禁采叶和翻蔓。 </w:t>
      </w:r>
    </w:p>
    <w:p>
      <w:pPr>
        <w:autoSpaceDE w:val="0"/>
        <w:autoSpaceDN w:val="0"/>
        <w:adjustRightInd w:val="0"/>
        <w:spacing w:line="400" w:lineRule="exact"/>
        <w:rPr>
          <w:rFonts w:ascii="宋体" w:hAnsi="宋体" w:cs="宋体"/>
          <w:color w:val="000000"/>
          <w:szCs w:val="21"/>
        </w:rPr>
      </w:pPr>
      <w:r>
        <w:rPr>
          <w:rFonts w:ascii="宋体" w:hAnsi="宋体" w:cs="宋体"/>
          <w:color w:val="000000"/>
          <w:szCs w:val="21"/>
        </w:rPr>
        <w:t>1.6</w:t>
      </w:r>
      <w:r>
        <w:rPr>
          <w:rFonts w:ascii="宋体" w:hAnsi="宋体" w:cs="宋体"/>
          <w:color w:val="000000"/>
          <w:szCs w:val="21"/>
        </w:rPr>
        <w:tab/>
      </w:r>
      <w:r>
        <w:rPr>
          <w:rFonts w:ascii="宋体" w:hAnsi="宋体" w:cs="宋体"/>
          <w:color w:val="000000"/>
          <w:szCs w:val="21"/>
        </w:rPr>
        <w:t>病虫害防治</w:t>
      </w:r>
    </w:p>
    <w:p>
      <w:pPr>
        <w:autoSpaceDE w:val="0"/>
        <w:autoSpaceDN w:val="0"/>
        <w:adjustRightInd w:val="0"/>
        <w:spacing w:line="400" w:lineRule="exact"/>
        <w:ind w:firstLine="420" w:firstLineChars="200"/>
        <w:rPr>
          <w:rFonts w:ascii="宋体" w:hAnsi="宋体" w:cs="宋体"/>
          <w:color w:val="000000"/>
          <w:szCs w:val="21"/>
        </w:rPr>
      </w:pPr>
      <w:r>
        <w:rPr>
          <w:rFonts w:ascii="宋体" w:hAnsi="宋体" w:cs="宋体"/>
          <w:color w:val="000000"/>
          <w:szCs w:val="21"/>
        </w:rPr>
        <w:t>主要病虫害有地瓜茎线虫病、黑斑病、根腐病、小地老虎、黑绒金龟、蝼蛄、地瓜天蛾。使用的农药应符合NY/T 393的规定。</w:t>
      </w:r>
    </w:p>
    <w:p>
      <w:pPr>
        <w:spacing w:line="340" w:lineRule="exact"/>
        <w:rPr>
          <w:rFonts w:ascii="宋体" w:hAnsi="宋体" w:cs="宋体"/>
          <w:szCs w:val="21"/>
          <w:u w:val="single"/>
        </w:rPr>
      </w:pPr>
    </w:p>
    <w:p>
      <w:pPr>
        <w:pStyle w:val="4"/>
        <w:tabs>
          <w:tab w:val="left" w:pos="433"/>
        </w:tabs>
        <w:kinsoku w:val="0"/>
        <w:overflowPunct w:val="0"/>
        <w:spacing w:beforeLines="100" w:afterLines="100"/>
        <w:ind w:left="0"/>
        <w:rPr>
          <w:rFonts w:hint="default" w:ascii="黑体" w:eastAsia="黑体"/>
          <w:sz w:val="14"/>
        </w:rPr>
      </w:pPr>
      <w:r>
        <w:rPr>
          <w:rFonts w:hint="default" w:ascii="黑体" w:eastAsia="黑体"/>
          <w:sz w:val="14"/>
        </w:rPr>
        <w:pict>
          <v:line id="_x0000_s1035" o:spid="_x0000_s1035" o:spt="20" style="position:absolute;left:0pt;margin-left:141.2pt;margin-top:35.35pt;height:0pt;width:195.25pt;z-index:251665408;mso-width-relative:page;mso-height-relative:page;" stroked="t" coordsize="21600,21600" o:gfxdata="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hh84tcAAAALAQAADwAAAAAAAAABACAA&#10;AAAiAAAAZHJzL2Rvd25yZXYueG1sUEsBAhQAFAAAAAgAh07iQOmoDh7VAQAAbwMAAA4AAAAAAAAA&#10;AQAgAAAAJgEAAGRycy9lMm9Eb2MueG1sUEsFBgAAAAAGAAYAWQEAAG0FAAAAAA==&#10;">
            <v:path arrowok="t"/>
            <v:fill focussize="0,0"/>
            <v:stroke weight="0.5pt" color="#000000" joinstyle="miter"/>
            <v:imagedata o:title=""/>
            <o:lock v:ext="edit"/>
          </v:line>
        </w:pict>
      </w:r>
    </w:p>
    <w:sectPr>
      <w:headerReference r:id="rId13" w:type="first"/>
      <w:footerReference r:id="rId16" w:type="first"/>
      <w:headerReference r:id="rId11" w:type="default"/>
      <w:footerReference r:id="rId14" w:type="default"/>
      <w:headerReference r:id="rId12" w:type="even"/>
      <w:footerReference r:id="rId15" w:type="even"/>
      <w:pgSz w:w="11906" w:h="16838"/>
      <w:pgMar w:top="1361" w:right="1247" w:bottom="1440"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8" w:usb3="00000000" w:csb0="000001FF" w:csb1="00000000"/>
  </w:font>
  <w:font w:name="仿宋">
    <w:altName w:val="方正仿宋_GBK"/>
    <w:panose1 w:val="00000000000000000000"/>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r>
      <w:fldChar w:fldCharType="begin"/>
    </w:r>
    <w:r>
      <w:instrText xml:space="preserve">PAGE   \* MERGEFORMAT</w:instrText>
    </w:r>
    <w:r>
      <w:fldChar w:fldCharType="separate"/>
    </w:r>
    <w:r>
      <w:rPr>
        <w:lang w:val="zh-CN"/>
      </w:rPr>
      <w:t>II</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w:t>
    </w:r>
    <w:r>
      <w:rPr>
        <w:rFonts w:ascii="宋体" w:hAnsi="宋体"/>
      </w:rP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pict>
        <v:shape id="PowerPlusWaterMarkObject22885766" o:spid="_x0000_s2051" o:spt="136" type="#_x0000_t136" style="position:absolute;left:0pt;height:105pt;width:630pt;mso-position-horizontal:center;mso-position-horizontal-relative:margin;mso-position-vertical:center;mso-position-vertical-relative:margin;rotation:20643840f;z-index:-251664384;mso-width-relative:page;mso-height-relative:page;" fillcolor="#C0C0C0" filled="t" stroked="f" coordsize="21600,21600" o:allowincell="f">
          <v:path/>
          <v:fill on="t" opacity="32768f" focussize="0,0"/>
          <v:stroke on="f"/>
          <v:imagedata o:title=""/>
          <o:lock v:ext="edit"/>
          <v:textpath on="t" fitshape="t" fitpath="t" trim="t" xscale="f" string="沈阳地方标准" style="font-family:宋体;font-size:96pt;v-text-align:center;"/>
        </v:shape>
      </w:pict>
    </w:r>
    <w:r>
      <w:t>DB2</w:t>
    </w:r>
    <w:r>
      <w:rPr>
        <w:rFonts w:hint="eastAsia"/>
      </w:rPr>
      <w:t>101</w:t>
    </w:r>
    <w:r>
      <w:t>/T XXXX—2019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22885765" o:spid="_x0000_s2049" o:spt="136" type="#_x0000_t136" style="position:absolute;left:0pt;height:105pt;width:630pt;mso-position-horizontal:center;mso-position-horizontal-relative:margin;mso-position-vertical:center;mso-position-vertical-relative:margin;rotation:20643840f;z-index:-251665408;mso-width-relative:page;mso-height-relative:page;" fillcolor="#C0C0C0" filled="t" stroked="f" coordsize="21600,21600" o:allowincell="f">
          <v:path/>
          <v:fill on="t" opacity="32768f" focussize="0,0"/>
          <v:stroke on="f"/>
          <v:imagedata o:title=""/>
          <o:lock v:ext="edit"/>
          <v:textpath on="t" fitshape="t" fitpath="t" trim="t" xscale="f" string="沈阳地方标准" style="font-family:宋体;font-size:96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2053" o:spid="_x0000_s2053" o:spt="136" type="#_x0000_t136" style="position:absolute;left:0pt;height:105pt;width:630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t" xscale="f" string="沈阳地方标准" style="font-family:宋体;font-size:96pt;v-text-align:center;"/>
        </v:shape>
      </w:pict>
    </w:r>
    <w:r>
      <w:t>DB2</w:t>
    </w:r>
    <w:r>
      <w:rPr>
        <w:rFonts w:hint="eastAsia"/>
      </w:rPr>
      <w:t>101</w:t>
    </w:r>
    <w:r>
      <w:t>/T XXXX—202</w:t>
    </w:r>
    <w:r>
      <w:rPr>
        <w:rFonts w:hint="eastAsia"/>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clear" w:pos="4153"/>
      </w:tabs>
      <w:jc w:val="left"/>
    </w:pPr>
    <w:r>
      <w:pict>
        <v:shape id="_x0000_s2054" o:spid="_x0000_s2054" o:spt="136" type="#_x0000_t136" style="position:absolute;left:0pt;height:105pt;width:630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t" xscale="f" string="沈阳地方标准" style="font-family:宋体;font-size:96pt;v-text-align:center;"/>
        </v:shape>
      </w:pict>
    </w:r>
    <w:r>
      <w:t>DB2</w:t>
    </w:r>
    <w:r>
      <w:rPr>
        <w:rFonts w:hint="eastAsia"/>
      </w:rPr>
      <w:t>101</w:t>
    </w:r>
    <w:r>
      <w:t>/T XXXX—2020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2" o:spid="_x0000_s2052" o:spt="136" type="#_x0000_t136" style="position:absolute;left:0pt;height:105pt;width:630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沈阳地方标准" style="font-family:宋体;font-size:96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t>DB2</w:t>
    </w:r>
    <w:r>
      <w:rPr>
        <w:rFonts w:hint="eastAsia"/>
      </w:rPr>
      <w:t>101</w:t>
    </w:r>
    <w:r>
      <w:t>/T XXXX—202</w:t>
    </w:r>
    <w:r>
      <w:rPr>
        <w:rFonts w:hint="eastAsia"/>
      </w:rPr>
      <w:t>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clear" w:pos="4153"/>
      </w:tabs>
      <w:jc w:val="left"/>
    </w:pPr>
    <w:r>
      <w:pict>
        <v:shape id="PowerPlusWaterMarkObject22885772" o:spid="_x0000_s2057" o:spt="136" type="#_x0000_t136" style="position:absolute;left:0pt;height:105pt;width:630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t" xscale="f" string="沈阳地方标准" style="font-family:宋体;font-size:96pt;v-text-align:center;"/>
        </v:shape>
      </w:pict>
    </w:r>
    <w:r>
      <w:t>DB2</w:t>
    </w:r>
    <w:r>
      <w:rPr>
        <w:rFonts w:hint="eastAsia"/>
      </w:rPr>
      <w:t>101</w:t>
    </w:r>
    <w:r>
      <w:t>/T XXXX—2020</w:t>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22885771" o:spid="_x0000_s2055" o:spt="136" type="#_x0000_t136" style="position:absolute;left:0pt;height:105pt;width:630pt;mso-position-horizontal:center;mso-position-horizontal-relative:margin;mso-position-vertical:center;mso-position-vertical-relative:margin;rotation:20643840f;z-index:-251659264;mso-width-relative:page;mso-height-relative:page;" fillcolor="#C0C0C0" filled="t" stroked="f" coordsize="21600,21600" o:allowincell="f">
          <v:path/>
          <v:fill on="t" opacity="32768f" focussize="0,0"/>
          <v:stroke on="f"/>
          <v:imagedata o:title=""/>
          <o:lock v:ext="edit"/>
          <v:textpath on="t" fitshape="t" fitpath="t" trim="t" xscale="f" string="沈阳地方标准"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8"/>
      <w:suff w:val="nothing"/>
      <w:lvlText w:val="%1　"/>
      <w:lvlJc w:val="left"/>
      <w:pPr>
        <w:ind w:left="3970" w:firstLine="0"/>
      </w:pPr>
      <w:rPr>
        <w:rFonts w:hint="eastAsia" w:ascii="黑体" w:hAnsi="Times New Roman" w:eastAsia="黑体"/>
        <w:b w:val="0"/>
        <w:i w:val="0"/>
        <w:sz w:val="21"/>
        <w:szCs w:val="21"/>
      </w:rPr>
    </w:lvl>
    <w:lvl w:ilvl="1" w:tentative="0">
      <w:start w:val="1"/>
      <w:numFmt w:val="decimal"/>
      <w:suff w:val="nothing"/>
      <w:lvlText w:val="%1.%2　"/>
      <w:lvlJc w:val="left"/>
      <w:pPr>
        <w:ind w:left="170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44"/>
      <w:suff w:val="nothing"/>
      <w:lvlText w:val="附录%1"/>
      <w:lvlJc w:val="left"/>
      <w:pPr>
        <w:ind w:left="0" w:firstLine="0"/>
      </w:pPr>
      <w:rPr>
        <w:rFonts w:hint="eastAsia"/>
        <w:spacing w:val="100"/>
      </w:rPr>
    </w:lvl>
    <w:lvl w:ilvl="1" w:tentative="0">
      <w:start w:val="1"/>
      <w:numFmt w:val="decimal"/>
      <w:pStyle w:val="45"/>
      <w:suff w:val="nothing"/>
      <w:lvlText w:val="%1.%2　"/>
      <w:lvlJc w:val="left"/>
      <w:pPr>
        <w:ind w:left="0" w:firstLine="0"/>
      </w:pPr>
      <w:rPr>
        <w:rFonts w:hint="eastAsia" w:ascii="黑体" w:eastAsia="黑体"/>
        <w:b w:val="0"/>
        <w:i w:val="0"/>
        <w:sz w:val="21"/>
      </w:rPr>
    </w:lvl>
    <w:lvl w:ilvl="2" w:tentative="0">
      <w:start w:val="1"/>
      <w:numFmt w:val="decimal"/>
      <w:pStyle w:val="46"/>
      <w:suff w:val="nothing"/>
      <w:lvlText w:val="%1.%2.%3　"/>
      <w:lvlJc w:val="left"/>
      <w:pPr>
        <w:ind w:left="0" w:firstLine="0"/>
      </w:pPr>
      <w:rPr>
        <w:rFonts w:hint="eastAsia" w:ascii="黑体" w:eastAsia="黑体"/>
        <w:b w:val="0"/>
        <w:i w:val="0"/>
        <w:sz w:val="21"/>
      </w:rPr>
    </w:lvl>
    <w:lvl w:ilvl="3" w:tentative="0">
      <w:start w:val="1"/>
      <w:numFmt w:val="decimal"/>
      <w:pStyle w:val="47"/>
      <w:suff w:val="nothing"/>
      <w:lvlText w:val="%1.%2.%3.%4　"/>
      <w:lvlJc w:val="left"/>
      <w:pPr>
        <w:ind w:left="0" w:firstLine="0"/>
      </w:pPr>
      <w:rPr>
        <w:rFonts w:hint="eastAsia" w:ascii="黑体" w:eastAsia="黑体"/>
        <w:b w:val="0"/>
        <w:i w:val="0"/>
        <w:sz w:val="21"/>
      </w:rPr>
    </w:lvl>
    <w:lvl w:ilvl="4" w:tentative="0">
      <w:start w:val="1"/>
      <w:numFmt w:val="decimal"/>
      <w:pStyle w:val="48"/>
      <w:suff w:val="nothing"/>
      <w:lvlText w:val="%1.%2.%3.%4.%5　"/>
      <w:lvlJc w:val="left"/>
      <w:pPr>
        <w:ind w:left="0" w:firstLine="0"/>
      </w:pPr>
      <w:rPr>
        <w:rFonts w:hint="eastAsia" w:ascii="黑体" w:eastAsia="黑体"/>
        <w:b w:val="0"/>
        <w:i w:val="0"/>
        <w:sz w:val="21"/>
      </w:rPr>
    </w:lvl>
    <w:lvl w:ilvl="5" w:tentative="0">
      <w:start w:val="1"/>
      <w:numFmt w:val="decimal"/>
      <w:pStyle w:val="4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41"/>
      <w:suff w:val="nothing"/>
      <w:lvlText w:val="%1"/>
      <w:lvlJc w:val="left"/>
      <w:pPr>
        <w:ind w:left="0" w:firstLine="0"/>
      </w:pPr>
      <w:rPr>
        <w:rFonts w:hint="eastAsia"/>
      </w:rPr>
    </w:lvl>
    <w:lvl w:ilvl="1" w:tentative="0">
      <w:start w:val="1"/>
      <w:numFmt w:val="decimal"/>
      <w:pStyle w:val="39"/>
      <w:suff w:val="nothing"/>
      <w:lvlText w:val="%1%2　"/>
      <w:lvlJc w:val="left"/>
      <w:pPr>
        <w:ind w:left="0" w:firstLine="0"/>
      </w:pPr>
      <w:rPr>
        <w:rFonts w:hint="eastAsia" w:ascii="黑体" w:eastAsia="黑体"/>
        <w:b w:val="0"/>
        <w:i w:val="0"/>
        <w:color w:val="auto"/>
        <w:sz w:val="21"/>
      </w:rPr>
    </w:lvl>
    <w:lvl w:ilvl="2" w:tentative="0">
      <w:start w:val="1"/>
      <w:numFmt w:val="decimal"/>
      <w:pStyle w:val="4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5"/>
      <w:suff w:val="nothing"/>
      <w:lvlText w:val="%1%2.%3.%4　"/>
      <w:lvlJc w:val="left"/>
      <w:pPr>
        <w:ind w:left="284" w:firstLine="0"/>
      </w:pPr>
      <w:rPr>
        <w:rFonts w:hint="eastAsia" w:ascii="黑体" w:eastAsia="黑体"/>
        <w:b w:val="0"/>
        <w:i w:val="0"/>
        <w:strike w:val="0"/>
        <w:color w:val="auto"/>
        <w:sz w:val="21"/>
      </w:rPr>
    </w:lvl>
    <w:lvl w:ilvl="4" w:tentative="0">
      <w:start w:val="1"/>
      <w:numFmt w:val="decimal"/>
      <w:pStyle w:val="36"/>
      <w:suff w:val="nothing"/>
      <w:lvlText w:val="%1%2.%3.%4.%5　"/>
      <w:lvlJc w:val="left"/>
      <w:pPr>
        <w:ind w:left="0" w:firstLine="0"/>
      </w:pPr>
      <w:rPr>
        <w:rFonts w:hint="eastAsia" w:ascii="黑体" w:eastAsia="黑体"/>
        <w:b w:val="0"/>
        <w:i w:val="0"/>
        <w:sz w:val="21"/>
      </w:rPr>
    </w:lvl>
    <w:lvl w:ilvl="5" w:tentative="0">
      <w:start w:val="1"/>
      <w:numFmt w:val="decimal"/>
      <w:pStyle w:val="37"/>
      <w:suff w:val="nothing"/>
      <w:lvlText w:val="%1%2.%3.%4.%5.%6　"/>
      <w:lvlJc w:val="left"/>
      <w:pPr>
        <w:ind w:left="0" w:firstLine="0"/>
      </w:pPr>
      <w:rPr>
        <w:rFonts w:hint="eastAsia" w:ascii="黑体" w:eastAsia="黑体"/>
        <w:b w:val="0"/>
        <w:i w:val="0"/>
        <w:sz w:val="21"/>
      </w:rPr>
    </w:lvl>
    <w:lvl w:ilvl="6" w:tentative="0">
      <w:start w:val="1"/>
      <w:numFmt w:val="decimal"/>
      <w:pStyle w:val="3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5331916"/>
    <w:rsid w:val="0007745F"/>
    <w:rsid w:val="000B330E"/>
    <w:rsid w:val="00104B43"/>
    <w:rsid w:val="00134AD7"/>
    <w:rsid w:val="0015721F"/>
    <w:rsid w:val="002512B2"/>
    <w:rsid w:val="00400F0E"/>
    <w:rsid w:val="00494A61"/>
    <w:rsid w:val="005017A6"/>
    <w:rsid w:val="0053001E"/>
    <w:rsid w:val="005444F7"/>
    <w:rsid w:val="00565E84"/>
    <w:rsid w:val="00576A23"/>
    <w:rsid w:val="00594EE4"/>
    <w:rsid w:val="005A1AB7"/>
    <w:rsid w:val="005D2786"/>
    <w:rsid w:val="005D45E0"/>
    <w:rsid w:val="00602811"/>
    <w:rsid w:val="00632FD3"/>
    <w:rsid w:val="006A203C"/>
    <w:rsid w:val="006E29CB"/>
    <w:rsid w:val="00737765"/>
    <w:rsid w:val="00750915"/>
    <w:rsid w:val="0077027F"/>
    <w:rsid w:val="00851E43"/>
    <w:rsid w:val="00893C79"/>
    <w:rsid w:val="008954E4"/>
    <w:rsid w:val="009162C7"/>
    <w:rsid w:val="00932716"/>
    <w:rsid w:val="00972DB6"/>
    <w:rsid w:val="00A211BA"/>
    <w:rsid w:val="00A561CA"/>
    <w:rsid w:val="00A978FA"/>
    <w:rsid w:val="00AD36ED"/>
    <w:rsid w:val="00AD65B3"/>
    <w:rsid w:val="00B118E0"/>
    <w:rsid w:val="00B22D79"/>
    <w:rsid w:val="00B51C9E"/>
    <w:rsid w:val="00B617A3"/>
    <w:rsid w:val="00BF67B8"/>
    <w:rsid w:val="00C8748E"/>
    <w:rsid w:val="00C906A5"/>
    <w:rsid w:val="00CD79FB"/>
    <w:rsid w:val="00D04501"/>
    <w:rsid w:val="00D138E0"/>
    <w:rsid w:val="00D37C21"/>
    <w:rsid w:val="00DB097B"/>
    <w:rsid w:val="00DD390C"/>
    <w:rsid w:val="00DE4E5A"/>
    <w:rsid w:val="00E04A51"/>
    <w:rsid w:val="00E3470A"/>
    <w:rsid w:val="00E45B0F"/>
    <w:rsid w:val="00E713D7"/>
    <w:rsid w:val="00EC2924"/>
    <w:rsid w:val="2C307787"/>
    <w:rsid w:val="3739469C"/>
    <w:rsid w:val="5509542E"/>
    <w:rsid w:val="65331916"/>
    <w:rsid w:val="7FDF6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0"/>
    <w:pPr>
      <w:keepNext/>
      <w:keepLines/>
      <w:spacing w:line="413" w:lineRule="auto"/>
      <w:outlineLvl w:val="1"/>
    </w:pPr>
    <w:rPr>
      <w:rFonts w:ascii="Arial" w:hAnsi="Arial" w:eastAsia="黑体" w:cstheme="minorBidi"/>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1"/>
    <w:pPr>
      <w:ind w:left="114"/>
    </w:pPr>
    <w:rPr>
      <w:rFonts w:hint="eastAsia" w:ascii="宋体"/>
    </w:rPr>
  </w:style>
  <w:style w:type="paragraph" w:styleId="5">
    <w:name w:val="Balloon Text"/>
    <w:basedOn w:val="1"/>
    <w:link w:val="50"/>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
    <w:name w:val="封面标准英文名称"/>
    <w:basedOn w:val="15"/>
    <w:qFormat/>
    <w:uiPriority w:val="0"/>
    <w:pPr>
      <w:framePr/>
      <w:spacing w:before="370" w:line="400" w:lineRule="exact"/>
    </w:pPr>
    <w:rPr>
      <w:rFonts w:ascii="Times New Roman"/>
      <w:sz w:val="28"/>
      <w:szCs w:val="28"/>
    </w:rPr>
  </w:style>
  <w:style w:type="paragraph" w:customStyle="1" w:styleId="17">
    <w:name w:val="封面标准文稿类别"/>
    <w:basedOn w:val="18"/>
    <w:qFormat/>
    <w:uiPriority w:val="0"/>
    <w:pPr>
      <w:framePr/>
      <w:spacing w:after="160" w:line="240" w:lineRule="auto"/>
    </w:pPr>
    <w:rPr>
      <w:sz w:val="24"/>
    </w:rPr>
  </w:style>
  <w:style w:type="paragraph" w:customStyle="1" w:styleId="18">
    <w:name w:val="封面一致性程度标识"/>
    <w:basedOn w:val="16"/>
    <w:qFormat/>
    <w:uiPriority w:val="0"/>
    <w:pPr>
      <w:framePr/>
      <w:spacing w:before="440"/>
    </w:pPr>
    <w:rPr>
      <w:rFonts w:ascii="宋体" w:eastAsia="宋体"/>
    </w:rPr>
  </w:style>
  <w:style w:type="paragraph" w:customStyle="1" w:styleId="19">
    <w:name w:val="封面标准文稿编辑信息"/>
    <w:basedOn w:val="17"/>
    <w:qFormat/>
    <w:uiPriority w:val="0"/>
    <w:pPr>
      <w:framePr/>
      <w:spacing w:before="180" w:line="180" w:lineRule="exact"/>
    </w:pPr>
    <w:rPr>
      <w:sz w:val="21"/>
    </w:rPr>
  </w:style>
  <w:style w:type="paragraph" w:customStyle="1" w:styleId="20">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21">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3">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24">
    <w:name w:val="发布"/>
    <w:qFormat/>
    <w:uiPriority w:val="0"/>
    <w:rPr>
      <w:rFonts w:ascii="黑体" w:eastAsia="黑体"/>
      <w:spacing w:val="85"/>
      <w:w w:val="100"/>
      <w:position w:val="3"/>
      <w:sz w:val="28"/>
      <w:szCs w:val="28"/>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6">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8">
    <w:name w:val="章标题"/>
    <w:next w:val="2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1">
    <w:name w:val="标题 2 Char"/>
    <w:basedOn w:val="10"/>
    <w:link w:val="3"/>
    <w:qFormat/>
    <w:uiPriority w:val="0"/>
    <w:rPr>
      <w:rFonts w:ascii="Arial" w:hAnsi="Arial" w:eastAsia="黑体" w:cstheme="minorBidi"/>
      <w:b/>
      <w:kern w:val="2"/>
      <w:sz w:val="32"/>
      <w:szCs w:val="24"/>
    </w:rPr>
  </w:style>
  <w:style w:type="paragraph" w:styleId="32">
    <w:name w:val="List Paragraph"/>
    <w:basedOn w:val="1"/>
    <w:qFormat/>
    <w:uiPriority w:val="0"/>
    <w:pPr>
      <w:ind w:left="744" w:hanging="527"/>
    </w:pPr>
    <w:rPr>
      <w:rFonts w:ascii="宋体" w:hAnsi="宋体" w:cs="宋体"/>
      <w:lang w:val="zh-CN" w:bidi="zh-CN"/>
    </w:rPr>
  </w:style>
  <w:style w:type="paragraph" w:customStyle="1" w:styleId="33">
    <w:name w:val="Table Paragraph"/>
    <w:basedOn w:val="1"/>
    <w:qFormat/>
    <w:uiPriority w:val="1"/>
    <w:rPr>
      <w:rFonts w:ascii="宋体" w:hAnsi="宋体" w:cs="宋体"/>
      <w:lang w:val="zh-CN" w:bidi="zh-CN"/>
    </w:rPr>
  </w:style>
  <w:style w:type="character" w:customStyle="1" w:styleId="34">
    <w:name w:val="标题 1 Char"/>
    <w:basedOn w:val="10"/>
    <w:link w:val="2"/>
    <w:qFormat/>
    <w:uiPriority w:val="0"/>
    <w:rPr>
      <w:b/>
      <w:bCs/>
      <w:kern w:val="44"/>
      <w:sz w:val="44"/>
      <w:szCs w:val="44"/>
    </w:rPr>
  </w:style>
  <w:style w:type="paragraph" w:customStyle="1" w:styleId="35">
    <w:name w:val="标准文件_二级条标题"/>
    <w:next w:val="1"/>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36">
    <w:name w:val="标准文件_三级条标题"/>
    <w:basedOn w:val="35"/>
    <w:next w:val="1"/>
    <w:qFormat/>
    <w:uiPriority w:val="0"/>
    <w:pPr>
      <w:widowControl/>
      <w:numPr>
        <w:ilvl w:val="4"/>
      </w:numPr>
      <w:outlineLvl w:val="3"/>
    </w:pPr>
  </w:style>
  <w:style w:type="paragraph" w:customStyle="1" w:styleId="37">
    <w:name w:val="标准文件_四级条标题"/>
    <w:next w:val="1"/>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38">
    <w:name w:val="标准文件_五级条标题"/>
    <w:next w:val="1"/>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39">
    <w:name w:val="标准文件_章标题"/>
    <w:next w:val="1"/>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40">
    <w:name w:val="标准文件_一级条标题"/>
    <w:basedOn w:val="39"/>
    <w:next w:val="1"/>
    <w:qFormat/>
    <w:uiPriority w:val="0"/>
    <w:pPr>
      <w:numPr>
        <w:ilvl w:val="2"/>
      </w:numPr>
      <w:spacing w:beforeLines="50" w:afterLines="50"/>
      <w:outlineLvl w:val="1"/>
    </w:pPr>
  </w:style>
  <w:style w:type="paragraph" w:customStyle="1" w:styleId="41">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2">
    <w:name w:val="一级条标题"/>
    <w:next w:val="25"/>
    <w:qFormat/>
    <w:uiPriority w:val="0"/>
    <w:pPr>
      <w:outlineLvl w:val="2"/>
    </w:pPr>
    <w:rPr>
      <w:rFonts w:ascii="Times New Roman" w:hAnsi="Times New Roman" w:eastAsia="黑体" w:cs="Times New Roman"/>
      <w:sz w:val="21"/>
      <w:lang w:val="en-US" w:eastAsia="zh-CN" w:bidi="ar-SA"/>
    </w:rPr>
  </w:style>
  <w:style w:type="paragraph" w:customStyle="1" w:styleId="43">
    <w:name w:val="二级条标题"/>
    <w:basedOn w:val="42"/>
    <w:next w:val="25"/>
    <w:qFormat/>
    <w:uiPriority w:val="0"/>
    <w:pPr>
      <w:outlineLvl w:val="3"/>
    </w:pPr>
  </w:style>
  <w:style w:type="paragraph" w:customStyle="1" w:styleId="44">
    <w:name w:val="标准文件_附录标识"/>
    <w:next w:val="1"/>
    <w:qFormat/>
    <w:uiPriority w:val="0"/>
    <w:pPr>
      <w:numPr>
        <w:ilvl w:val="0"/>
        <w:numId w:val="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45">
    <w:name w:val="标准文件_附录一级条标题"/>
    <w:next w:val="1"/>
    <w:qFormat/>
    <w:uiPriority w:val="0"/>
    <w:pPr>
      <w:widowControl w:val="0"/>
      <w:numPr>
        <w:ilvl w:val="1"/>
        <w:numId w:val="3"/>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46">
    <w:name w:val="标准文件_附录二级条标题"/>
    <w:basedOn w:val="45"/>
    <w:next w:val="1"/>
    <w:qFormat/>
    <w:uiPriority w:val="0"/>
    <w:pPr>
      <w:widowControl/>
      <w:numPr>
        <w:ilvl w:val="2"/>
      </w:numPr>
      <w:wordWrap w:val="0"/>
      <w:overflowPunct w:val="0"/>
      <w:autoSpaceDE w:val="0"/>
      <w:autoSpaceDN w:val="0"/>
      <w:textAlignment w:val="baseline"/>
      <w:outlineLvl w:val="3"/>
    </w:pPr>
  </w:style>
  <w:style w:type="paragraph" w:customStyle="1" w:styleId="47">
    <w:name w:val="标准文件_附录三级条标题"/>
    <w:next w:val="1"/>
    <w:qFormat/>
    <w:uiPriority w:val="0"/>
    <w:pPr>
      <w:widowControl w:val="0"/>
      <w:numPr>
        <w:ilvl w:val="3"/>
        <w:numId w:val="3"/>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48">
    <w:name w:val="标准文件_附录四级条标题"/>
    <w:next w:val="1"/>
    <w:qFormat/>
    <w:uiPriority w:val="0"/>
    <w:pPr>
      <w:widowControl w:val="0"/>
      <w:numPr>
        <w:ilvl w:val="4"/>
        <w:numId w:val="3"/>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49">
    <w:name w:val="标准文件_附录五级条标题"/>
    <w:next w:val="1"/>
    <w:qFormat/>
    <w:uiPriority w:val="0"/>
    <w:pPr>
      <w:widowControl w:val="0"/>
      <w:numPr>
        <w:ilvl w:val="5"/>
        <w:numId w:val="3"/>
      </w:numPr>
      <w:spacing w:beforeLines="50" w:afterLines="50"/>
      <w:jc w:val="both"/>
      <w:outlineLvl w:val="6"/>
    </w:pPr>
    <w:rPr>
      <w:rFonts w:ascii="黑体" w:hAnsi="Times New Roman" w:eastAsia="黑体" w:cs="Times New Roman"/>
      <w:kern w:val="21"/>
      <w:sz w:val="21"/>
      <w:lang w:val="en-US" w:eastAsia="zh-CN" w:bidi="ar-SA"/>
    </w:rPr>
  </w:style>
  <w:style w:type="character" w:customStyle="1" w:styleId="50">
    <w:name w:val="批注框文本 Char"/>
    <w:basedOn w:val="10"/>
    <w:link w:val="5"/>
    <w:qFormat/>
    <w:uiPriority w:val="0"/>
    <w:rPr>
      <w:kern w:val="2"/>
      <w:sz w:val="18"/>
      <w:szCs w:val="18"/>
    </w:rPr>
  </w:style>
  <w:style w:type="paragraph" w:customStyle="1" w:styleId="51">
    <w:name w:val="标准文件_段"/>
    <w:link w:val="5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2">
    <w:name w:val="标准文件_段 Char"/>
    <w:link w:val="51"/>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49"/>
    <customShpInfo spid="_x0000_s2053"/>
    <customShpInfo spid="_x0000_s2054"/>
    <customShpInfo spid="_x0000_s2052"/>
    <customShpInfo spid="_x0000_s2057"/>
    <customShpInfo spid="_x0000_s2055"/>
    <customShpInfo spid="_x0000_s1026"/>
    <customShpInfo spid="_x0000_s1033"/>
    <customShpInfo spid="_x0000_s1032"/>
    <customShpInfo spid="_x0000_s1031"/>
    <customShpInfo spid="_x0000_s1030"/>
    <customShpInfo spid="_x0000_s1029"/>
    <customShpInfo spid="_x0000_s1028"/>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732</Words>
  <Characters>4178</Characters>
  <Lines>34</Lines>
  <Paragraphs>9</Paragraphs>
  <TotalTime>314</TotalTime>
  <ScaleCrop>false</ScaleCrop>
  <LinksUpToDate>false</LinksUpToDate>
  <CharactersWithSpaces>4901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2022-09-26T13:33:00Z</dcterms:created>
  <dc:creator>每信笑吧</dc:creator>
  <cp:lastModifiedBy>uos</cp:lastModifiedBy>
  <dcterms:modified xsi:type="dcterms:W3CDTF">2023-02-14T10:41:02Z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